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794441" w:rsidR="00251A48" w:rsidP="008F0ED9" w:rsidRDefault="00251A48" w14:paraId="05BB46EC" w14:textId="77777777">
      <w:pPr>
        <w:pStyle w:val="StyleHeading1"/>
      </w:pPr>
    </w:p>
    <w:p w:rsidR="008F0ED9" w:rsidP="00251A48" w:rsidRDefault="008F0ED9" w14:paraId="7C9C7E88" w14:textId="77777777">
      <w:pPr>
        <w:jc w:val="right"/>
        <w:rPr>
          <w:sz w:val="32"/>
          <w:szCs w:val="32"/>
        </w:rPr>
      </w:pPr>
    </w:p>
    <w:p w:rsidR="008F0ED9" w:rsidP="00251A48" w:rsidRDefault="008F0ED9" w14:paraId="1AAF2D75" w14:textId="77777777">
      <w:pPr>
        <w:jc w:val="right"/>
        <w:rPr>
          <w:sz w:val="32"/>
          <w:szCs w:val="32"/>
        </w:rPr>
      </w:pPr>
    </w:p>
    <w:p w:rsidR="008F0ED9" w:rsidP="00251A48" w:rsidRDefault="008F0ED9" w14:paraId="4D6F9355" w14:textId="77777777">
      <w:pPr>
        <w:jc w:val="right"/>
        <w:rPr>
          <w:sz w:val="32"/>
          <w:szCs w:val="32"/>
        </w:rPr>
      </w:pPr>
    </w:p>
    <w:p w:rsidR="008F0ED9" w:rsidP="00251A48" w:rsidRDefault="008F0ED9" w14:paraId="4C73F5B3" w14:textId="77777777">
      <w:pPr>
        <w:jc w:val="right"/>
        <w:rPr>
          <w:sz w:val="32"/>
          <w:szCs w:val="32"/>
        </w:rPr>
      </w:pPr>
    </w:p>
    <w:p w:rsidR="008F0ED9" w:rsidP="00251A48" w:rsidRDefault="008F0ED9" w14:paraId="17A5BB5B" w14:textId="77777777">
      <w:pPr>
        <w:jc w:val="right"/>
        <w:rPr>
          <w:sz w:val="32"/>
          <w:szCs w:val="32"/>
        </w:rPr>
      </w:pPr>
    </w:p>
    <w:p w:rsidR="008F0ED9" w:rsidP="00251A48" w:rsidRDefault="008F0ED9" w14:paraId="4C11580B" w14:textId="77777777">
      <w:pPr>
        <w:jc w:val="right"/>
        <w:rPr>
          <w:sz w:val="32"/>
          <w:szCs w:val="32"/>
        </w:rPr>
      </w:pPr>
    </w:p>
    <w:p w:rsidRPr="00D25340" w:rsidR="00251A48" w:rsidP="00251A48" w:rsidRDefault="00167591" w14:paraId="506B6A7F" w14:textId="58EC55D2">
      <w:pPr>
        <w:jc w:val="right"/>
        <w:rPr>
          <w:b/>
          <w:sz w:val="40"/>
          <w:szCs w:val="32"/>
        </w:rPr>
      </w:pPr>
      <w:r w:rsidRPr="003C5A0C">
        <w:rPr>
          <w:b/>
          <w:sz w:val="40"/>
          <w:szCs w:val="32"/>
          <w:lang w:bidi="en-GB"/>
        </w:rPr>
        <w:t>Ajax</w:t>
      </w:r>
    </w:p>
    <w:p w:rsidRPr="00794441" w:rsidR="00251A48" w:rsidP="00251A48" w:rsidRDefault="00251A48" w14:paraId="43E1756F" w14:textId="77777777">
      <w:pPr>
        <w:jc w:val="right"/>
      </w:pPr>
    </w:p>
    <w:p w:rsidRPr="00794441" w:rsidR="00497445" w:rsidP="00251A48" w:rsidRDefault="00497445" w14:paraId="3B63015C" w14:textId="77777777">
      <w:pPr>
        <w:jc w:val="right"/>
      </w:pPr>
    </w:p>
    <w:p w:rsidR="00497445" w:rsidP="00251A48" w:rsidRDefault="00497445" w14:paraId="6037FEB0" w14:textId="77777777">
      <w:pPr>
        <w:jc w:val="right"/>
      </w:pPr>
    </w:p>
    <w:p w:rsidR="00E0568E" w:rsidP="00251A48" w:rsidRDefault="00E0568E" w14:paraId="5F327EBA" w14:textId="77777777">
      <w:pPr>
        <w:jc w:val="right"/>
      </w:pPr>
    </w:p>
    <w:p w:rsidRPr="00794441" w:rsidR="00E0568E" w:rsidP="00251A48" w:rsidRDefault="00E0568E" w14:paraId="2F3488C7" w14:textId="77777777">
      <w:pPr>
        <w:jc w:val="right"/>
      </w:pPr>
    </w:p>
    <w:p w:rsidRPr="00794441" w:rsidR="00251A48" w:rsidP="00251A48" w:rsidRDefault="00251A48" w14:paraId="0D7000A7" w14:textId="77777777">
      <w:pPr>
        <w:jc w:val="right"/>
      </w:pPr>
    </w:p>
    <w:p w:rsidRPr="00794441" w:rsidR="00251A48" w:rsidP="00251A48" w:rsidRDefault="00617948" w14:paraId="1CD5CFA7" w14:textId="625CB302">
      <w:pPr>
        <w:jc w:val="right"/>
        <w:rPr>
          <w:b/>
          <w:sz w:val="40"/>
          <w:szCs w:val="40"/>
        </w:rPr>
      </w:pPr>
      <w:r>
        <w:rPr>
          <w:b/>
          <w:sz w:val="40"/>
          <w:szCs w:val="40"/>
          <w:lang w:bidi="en-GB"/>
        </w:rPr>
        <w:t xml:space="preserve">IT Security Policy </w:t>
      </w:r>
    </w:p>
    <w:p w:rsidRPr="00B42BB9" w:rsidR="00251A48" w:rsidP="00251A48" w:rsidRDefault="000233CA" w14:paraId="518BE9FF" w14:textId="0D80A9C2">
      <w:pPr>
        <w:jc w:val="right"/>
        <w:rPr>
          <w:sz w:val="32"/>
          <w:szCs w:val="32"/>
        </w:rPr>
      </w:pPr>
      <w:r w:rsidRPr="00B42BB9">
        <w:rPr>
          <w:sz w:val="32"/>
          <w:szCs w:val="32"/>
          <w:lang w:bidi="en-GB"/>
        </w:rPr>
        <w:t>Version 1.0</w:t>
      </w:r>
    </w:p>
    <w:p w:rsidRPr="00B42BB9" w:rsidR="00251A48" w:rsidP="00251A48" w:rsidRDefault="00251A48" w14:paraId="7F9CBB8B" w14:textId="77777777"/>
    <w:p w:rsidRPr="00B42BB9" w:rsidR="00B17864" w:rsidP="00251A48" w:rsidRDefault="00B17864" w14:paraId="3AD3B084" w14:textId="77777777"/>
    <w:p w:rsidRPr="00B42BB9" w:rsidR="00B17864" w:rsidP="00251A48" w:rsidRDefault="00B17864" w14:paraId="66279CE1" w14:textId="77777777"/>
    <w:p w:rsidRPr="00B42BB9" w:rsidR="00B17864" w:rsidP="00251A48" w:rsidRDefault="00B17864" w14:paraId="18BA5748" w14:textId="77777777"/>
    <w:p w:rsidRPr="00B42BB9" w:rsidR="00B17864" w:rsidP="00251A48" w:rsidRDefault="00B17864" w14:paraId="3FB31C14" w14:textId="77777777"/>
    <w:p w:rsidRPr="00B42BB9" w:rsidR="00B17864" w:rsidP="00251A48" w:rsidRDefault="00B17864" w14:paraId="55490A93" w14:textId="77777777"/>
    <w:p w:rsidRPr="00B42BB9" w:rsidR="00B17864" w:rsidP="00251A48" w:rsidRDefault="00B17864" w14:paraId="6E27850A" w14:textId="77777777"/>
    <w:p w:rsidR="000E2FCD" w:rsidP="00251A48" w:rsidRDefault="000E2FCD" w14:paraId="7D27B017" w14:textId="77777777"/>
    <w:p w:rsidR="00D25340" w:rsidP="00251A48" w:rsidRDefault="00D25340" w14:paraId="786D6BAE" w14:textId="77777777"/>
    <w:p w:rsidR="00D25340" w:rsidP="00251A48" w:rsidRDefault="00D25340" w14:paraId="18C8E12F" w14:textId="77777777"/>
    <w:p w:rsidR="00D25340" w:rsidP="00251A48" w:rsidRDefault="00D25340" w14:paraId="6D737BFF" w14:textId="77777777"/>
    <w:p w:rsidRPr="00B42BB9" w:rsidR="00D25340" w:rsidP="00251A48" w:rsidRDefault="00D25340" w14:paraId="0268E11F" w14:textId="77777777"/>
    <w:p w:rsidR="000E2FCD" w:rsidP="00251A48" w:rsidRDefault="000E2FCD" w14:paraId="769B4C14" w14:textId="77777777"/>
    <w:p w:rsidR="00D25340" w:rsidP="00251A48" w:rsidRDefault="00D25340" w14:paraId="0C9122EE" w14:textId="77777777"/>
    <w:p w:rsidR="00D25340" w:rsidP="00251A48" w:rsidRDefault="00D25340" w14:paraId="36F5AE93" w14:textId="77777777"/>
    <w:p w:rsidR="00D25340" w:rsidP="00251A48" w:rsidRDefault="00D25340" w14:paraId="0A370B06" w14:textId="77777777"/>
    <w:p w:rsidR="00D25340" w:rsidP="00251A48" w:rsidRDefault="00D25340" w14:paraId="7CAE9043" w14:textId="77777777"/>
    <w:p w:rsidR="00D25340" w:rsidP="00251A48" w:rsidRDefault="00D25340" w14:paraId="4FE14530" w14:textId="77777777"/>
    <w:p w:rsidR="00D25340" w:rsidP="00251A48" w:rsidRDefault="00D25340" w14:paraId="10281D2E" w14:textId="77777777"/>
    <w:p w:rsidR="00D25340" w:rsidP="00251A48" w:rsidRDefault="00D25340" w14:paraId="5995D380" w14:textId="77777777"/>
    <w:p w:rsidR="00D25340" w:rsidP="00251A48" w:rsidRDefault="00D25340" w14:paraId="63DFCD3C" w14:textId="77777777"/>
    <w:p w:rsidR="00D25340" w:rsidP="00251A48" w:rsidRDefault="00D25340" w14:paraId="1BD15AAE" w14:textId="77777777"/>
    <w:p w:rsidR="00D25340" w:rsidP="00251A48" w:rsidRDefault="00D25340" w14:paraId="49907D8F" w14:textId="77777777"/>
    <w:p w:rsidR="00D25340" w:rsidP="00251A48" w:rsidRDefault="00D25340" w14:paraId="472DA134" w14:textId="77777777"/>
    <w:p w:rsidRPr="00B42BB9" w:rsidR="00D25340" w:rsidP="00251A48" w:rsidRDefault="00D25340" w14:paraId="6DF41FE9" w14:textId="77777777"/>
    <w:p w:rsidRPr="00B42BB9" w:rsidR="000E2FCD" w:rsidP="000233CA" w:rsidRDefault="000233CA" w14:paraId="3EC2807F" w14:textId="77777777">
      <w:pPr>
        <w:tabs>
          <w:tab w:val="left" w:pos="8940"/>
        </w:tabs>
      </w:pPr>
      <w:r w:rsidRPr="00B42BB9">
        <w:rPr>
          <w:lang w:bidi="en-GB"/>
        </w:rPr>
        <w:tab/>
      </w:r>
    </w:p>
    <w:p w:rsidRPr="00B42BB9" w:rsidR="000E2FCD" w:rsidP="00D25340" w:rsidRDefault="000233CA" w14:paraId="06D72517" w14:textId="1860EDF7">
      <w:pPr>
        <w:jc w:val="right"/>
      </w:pPr>
      <w:r w:rsidRPr="00601E3B">
        <w:rPr>
          <w:highlight w:val="green"/>
          <w:lang w:bidi="en-GB"/>
        </w:rPr>
        <w:t>Classification: To be kept confidential between the parties</w:t>
      </w:r>
    </w:p>
    <w:p w:rsidRPr="00B42BB9" w:rsidR="000E2FCD" w:rsidP="00251A48" w:rsidRDefault="000E2FCD" w14:paraId="06B68740" w14:textId="77777777"/>
    <w:p w:rsidRPr="00B42BB9" w:rsidR="000E2FCD" w:rsidP="00251A48" w:rsidRDefault="000E2FCD" w14:paraId="236F55F4" w14:textId="77777777"/>
    <w:p w:rsidRPr="00B42BB9" w:rsidR="000E2FCD" w:rsidP="00251A48" w:rsidRDefault="000E2FCD" w14:paraId="014131DC" w14:textId="77777777"/>
    <w:p w:rsidRPr="00B42BB9" w:rsidR="000E2FCD" w:rsidP="00251A48" w:rsidRDefault="000E2FCD" w14:paraId="3D226B96" w14:textId="77777777"/>
    <w:p w:rsidRPr="00443FBD" w:rsidR="00E0568E" w:rsidP="000E2FCD" w:rsidRDefault="00167591" w14:paraId="6C8628D7" w14:textId="5661A9C2">
      <w:pPr>
        <w:jc w:val="right"/>
      </w:pPr>
      <w:r w:rsidRPr="003C5A0C">
        <w:rPr>
          <w:lang w:bidi="en-GB"/>
        </w:rPr>
        <w:t xml:space="preserve">Ajax, </w:t>
      </w:r>
      <w:r w:rsidR="00B63538">
        <w:rPr>
          <w:highlight w:val="yellow"/>
          <w:lang w:bidi="en-GB"/>
        </w:rPr>
        <w:t>date, month year</w:t>
      </w:r>
    </w:p>
    <w:p w:rsidR="00874F2D" w:rsidP="00874F2D" w:rsidRDefault="00874F2D" w14:paraId="04F0E45C" w14:textId="77777777"/>
    <w:p w:rsidR="00874F2D" w:rsidP="00874F2D" w:rsidRDefault="00874F2D" w14:paraId="364BC922" w14:textId="77777777"/>
    <w:p w:rsidRPr="00CF3713" w:rsidR="00B63538" w:rsidP="00874F2D" w:rsidRDefault="00B63538" w14:paraId="68BB9A64" w14:textId="42FE3184">
      <w:pPr>
        <w:rPr>
          <w:b/>
        </w:rPr>
      </w:pPr>
      <w:r w:rsidRPr="00CF3713">
        <w:rPr>
          <w:b/>
          <w:lang w:bidi="en-GB"/>
        </w:rPr>
        <w:lastRenderedPageBreak/>
        <w:t>Guide to applying the IT Security Policy</w:t>
      </w:r>
    </w:p>
    <w:p w:rsidR="00B63538" w:rsidP="00874F2D" w:rsidRDefault="00B63538" w14:paraId="1D5551EF" w14:textId="77777777"/>
    <w:p w:rsidR="00874F2D" w:rsidP="00874F2D" w:rsidRDefault="00BC3A04" w14:paraId="7D562744" w14:textId="18D567DE">
      <w:r>
        <w:rPr>
          <w:lang w:bidi="en-GB"/>
        </w:rPr>
        <w:t>This page’s instructions must be omitted in the final version.</w:t>
      </w:r>
    </w:p>
    <w:p w:rsidR="003C5A0C" w:rsidP="00874F2D" w:rsidRDefault="003C5A0C" w14:paraId="123FC3C0" w14:textId="33455E03"/>
    <w:p w:rsidR="00985686" w:rsidP="00985686" w:rsidRDefault="003C5A0C" w14:paraId="61E6E8B6" w14:textId="4D242949">
      <w:r>
        <w:rPr>
          <w:lang w:bidi="en-GB"/>
        </w:rPr>
        <w:t>This is a template for an IT Security Policy that describes the overall policy for information security at your company. Annexes 1 and 2 contain a summary of rules and controls that can be used as guidelines when implementing the IT Security Policy.</w:t>
      </w:r>
    </w:p>
    <w:p w:rsidR="00985686" w:rsidP="00874F2D" w:rsidRDefault="00985686" w14:paraId="71A8BDD2" w14:textId="77777777"/>
    <w:p w:rsidR="008540B0" w:rsidP="00874F2D" w:rsidRDefault="00985686" w14:paraId="72020933" w14:textId="3C012FCF">
      <w:r>
        <w:rPr>
          <w:lang w:bidi="en-GB"/>
        </w:rPr>
        <w:t>The purpose of the IT Security Policy is to describe the company’s goals and attitude towards IT security. Some of these actions are things that you may already be doing. However, take this as an opportunity to consider actions that you want to/should be doing.</w:t>
      </w:r>
    </w:p>
    <w:p w:rsidR="009F2132" w:rsidP="00874F2D" w:rsidRDefault="009F2132" w14:paraId="17C2491F" w14:textId="77777777"/>
    <w:p w:rsidR="008540B0" w:rsidP="00874F2D" w:rsidRDefault="008540B0" w14:paraId="3B52F2B9" w14:textId="30119E42">
      <w:r>
        <w:rPr>
          <w:lang w:bidi="en-GB"/>
        </w:rPr>
        <w:t>The document can partly be used internally, as a support in further work, and partly as documentation for customers and business partners to show that the company has thought about information/IT security.</w:t>
      </w:r>
    </w:p>
    <w:p w:rsidR="008540B0" w:rsidP="00874F2D" w:rsidRDefault="008540B0" w14:paraId="4280F63B" w14:textId="2EF125D7">
      <w:r>
        <w:rPr>
          <w:lang w:bidi="en-GB"/>
        </w:rPr>
        <w:t>Therefore, the structure of the overall policy is inspired by the guidelines for policies, as described in the international standard for information security ISO/IEC 27001.</w:t>
      </w:r>
    </w:p>
    <w:p w:rsidR="003C5A0C" w:rsidP="00874F2D" w:rsidRDefault="003C5A0C" w14:paraId="07347AF3" w14:textId="7445771A">
      <w:r>
        <w:rPr>
          <w:lang w:bidi="en-GB"/>
        </w:rPr>
        <w:t xml:space="preserve">The template can be adapted to your company’s needs and goals by adapting or removing texts marked in yellow and green. </w:t>
      </w:r>
    </w:p>
    <w:p w:rsidR="00B63538" w:rsidP="00874F2D" w:rsidRDefault="00B63538" w14:paraId="183E9B1E" w14:textId="77777777"/>
    <w:p w:rsidR="00422ACB" w:rsidP="00422ACB" w:rsidRDefault="00874F2D" w14:paraId="6CD481C8" w14:textId="79C0E452">
      <w:r>
        <w:rPr>
          <w:lang w:bidi="en-GB"/>
        </w:rPr>
        <w:t xml:space="preserve">Text marked in </w:t>
      </w:r>
      <w:r w:rsidRPr="006922BD">
        <w:rPr>
          <w:highlight w:val="yellow"/>
          <w:lang w:bidi="en-GB"/>
        </w:rPr>
        <w:t>yellow</w:t>
      </w:r>
      <w:r>
        <w:rPr>
          <w:lang w:bidi="en-GB"/>
        </w:rPr>
        <w:t xml:space="preserve"> gives you several options. Here the one that best suits the company is selected or a text is inserted about what applies here, such as a description of the company’s backup. This text can also be omitted in the final version if irrelevant to the company.</w:t>
      </w:r>
    </w:p>
    <w:p w:rsidR="0053054E" w:rsidP="00422ACB" w:rsidRDefault="0053054E" w14:paraId="780410CD" w14:textId="77777777"/>
    <w:p w:rsidR="00874F2D" w:rsidP="00874F2D" w:rsidRDefault="00874F2D" w14:paraId="000646CA" w14:textId="2A66F77A">
      <w:r>
        <w:rPr>
          <w:lang w:bidi="en-GB"/>
        </w:rPr>
        <w:t xml:space="preserve">Text marked in </w:t>
      </w:r>
      <w:r w:rsidRPr="006922BD">
        <w:rPr>
          <w:highlight w:val="green"/>
          <w:lang w:bidi="en-GB"/>
        </w:rPr>
        <w:t>green</w:t>
      </w:r>
      <w:r>
        <w:rPr>
          <w:lang w:bidi="en-GB"/>
        </w:rPr>
        <w:t xml:space="preserve"> can be used if the company has a slightly higher level of ambition, e.g., if you are a medium-sized company. Otherwise, simply leave it out in the final version. There may also be areas where you have to choose between several alternative formulations. The green texts can be selected/unselected independently of each other.</w:t>
      </w:r>
    </w:p>
    <w:p w:rsidR="00B5649D" w:rsidP="00874F2D" w:rsidRDefault="00B5649D" w14:paraId="64E0DB7D" w14:textId="768572A1"/>
    <w:p w:rsidR="00985686" w:rsidP="00985686" w:rsidRDefault="0012248C" w14:paraId="1D0F5192" w14:textId="14E46BF0">
      <w:r>
        <w:rPr>
          <w:lang w:bidi="en-GB"/>
        </w:rPr>
        <w:t>When the policy is adapted, replace the fictitious company name “Ajax” with your own company name by using the ‘Search and Replace’ feature in Word.</w:t>
      </w:r>
    </w:p>
    <w:p w:rsidR="00985686" w:rsidP="00874F2D" w:rsidRDefault="00985686" w14:paraId="788B8F8F" w14:textId="77777777"/>
    <w:p w:rsidRPr="003E3D2B" w:rsidR="0012248C" w:rsidP="00874F2D" w:rsidRDefault="0012248C" w14:paraId="68E5BCCB" w14:textId="72761A40">
      <w:pPr>
        <w:rPr>
          <w:b/>
        </w:rPr>
      </w:pPr>
      <w:r w:rsidRPr="003E3D2B">
        <w:rPr>
          <w:b/>
          <w:lang w:bidi="en-GB"/>
        </w:rPr>
        <w:t>References and use of technical terms</w:t>
      </w:r>
    </w:p>
    <w:p w:rsidR="0012248C" w:rsidP="00874F2D" w:rsidRDefault="0012248C" w14:paraId="27770A8D" w14:textId="4B30D1FF">
      <w:r>
        <w:rPr>
          <w:lang w:bidi="en-GB"/>
        </w:rPr>
        <w:t>The introduction contains a reference to the international standard for information security controls ISO/IEC 27002. The intention is not that your company must be certified according to the standard, but by relying on controls and methods from the standard, you get a number of good tips, and you prove that you follow recognised Best Practice.</w:t>
      </w:r>
    </w:p>
    <w:p w:rsidR="0012248C" w:rsidP="00874F2D" w:rsidRDefault="0012248C" w14:paraId="542F3B41" w14:textId="77777777"/>
    <w:p w:rsidR="00745C8F" w:rsidP="00874F2D" w:rsidRDefault="003E3D2B" w14:paraId="5CCD1DDC" w14:textId="60E96481">
      <w:r>
        <w:rPr>
          <w:lang w:bidi="en-GB"/>
        </w:rPr>
        <w:t xml:space="preserve">The text also contains some technical terms. These are sometimes written inside soft brackets (..) after they are explained by other text. This applies, for example, to the concept of “awareness”. This is to make it easier for, e.g., IT auditors to see that the topic is covered in the text. </w:t>
      </w:r>
    </w:p>
    <w:p w:rsidR="00874F2D" w:rsidP="00874F2D" w:rsidRDefault="00874F2D" w14:paraId="39362681" w14:textId="06C97810"/>
    <w:p w:rsidR="008A59CD" w:rsidP="00251A48" w:rsidRDefault="00E0568E" w14:paraId="5EA9E1F0" w14:textId="77777777">
      <w:pPr>
        <w:pStyle w:val="Heading1"/>
      </w:pPr>
      <w:r>
        <w:rPr>
          <w:lang w:bidi="en-GB"/>
        </w:rPr>
        <w:lastRenderedPageBreak/>
        <w:t>Policy</w:t>
      </w:r>
    </w:p>
    <w:p w:rsidRPr="00745C8F" w:rsidR="000233CA" w:rsidP="000233CA" w:rsidRDefault="000233CA" w14:paraId="364DAB66" w14:textId="1E83997D">
      <w:r>
        <w:rPr>
          <w:lang w:bidi="en-GB"/>
        </w:rPr>
        <w:t>This is Ajax’s IT Security Policy, which includes a description of the overall information security policy, the chosen area of application and the principles behind the implemented security level.</w:t>
      </w:r>
    </w:p>
    <w:p w:rsidRPr="00745C8F" w:rsidR="000233CA" w:rsidP="0051494A" w:rsidRDefault="000233CA" w14:paraId="5CB54185" w14:textId="77777777">
      <w:pPr>
        <w:pStyle w:val="Heading2"/>
      </w:pPr>
      <w:r w:rsidRPr="00745C8F">
        <w:rPr>
          <w:lang w:bidi="en-GB"/>
        </w:rPr>
        <w:t>Introduction</w:t>
      </w:r>
    </w:p>
    <w:p w:rsidRPr="003E3D2B" w:rsidR="000233CA" w:rsidP="000233CA" w:rsidRDefault="00617948" w14:paraId="6D464938" w14:textId="26831A3D">
      <w:r w:rsidRPr="00BC3A04">
        <w:rPr>
          <w:lang w:bidi="en-GB"/>
        </w:rPr>
        <w:t xml:space="preserve">Ajax’s IT Security Policy creates the framework for </w:t>
      </w:r>
      <w:r w:rsidRPr="005F0939" w:rsidR="000233CA">
        <w:rPr>
          <w:highlight w:val="green"/>
          <w:lang w:bidi="en-GB"/>
        </w:rPr>
        <w:t xml:space="preserve">an operational management system for information security (ISMS), which results in established </w:t>
      </w:r>
      <w:r w:rsidRPr="00BC3A04">
        <w:rPr>
          <w:lang w:bidi="en-GB"/>
        </w:rPr>
        <w:t xml:space="preserve">guidelines for handling Ajax IT security. It therefore prescribes how the IT security at Ajax should run on a daily basis. </w:t>
      </w:r>
      <w:r w:rsidRPr="005F0939" w:rsidR="000233CA">
        <w:rPr>
          <w:highlight w:val="green"/>
          <w:lang w:bidi="en-GB"/>
        </w:rPr>
        <w:t>Placement of responsibility, guidelines, risk management and IT contingency plans are thus subjects that are regulated under this management system.</w:t>
      </w:r>
    </w:p>
    <w:p w:rsidRPr="00745C8F" w:rsidR="000233CA" w:rsidP="000233CA" w:rsidRDefault="000233CA" w14:paraId="3C73DC0F" w14:textId="77777777"/>
    <w:p w:rsidRPr="00BC3A04" w:rsidR="000233CA" w:rsidP="000233CA" w:rsidRDefault="00617948" w14:paraId="43CE08E3" w14:textId="42609AF6">
      <w:r w:rsidRPr="00BC3A04">
        <w:rPr>
          <w:lang w:bidi="en-GB"/>
        </w:rPr>
        <w:t>Ajax’s IT security is based on:</w:t>
      </w:r>
    </w:p>
    <w:p w:rsidRPr="0012248C" w:rsidR="000233CA" w:rsidP="000233CA" w:rsidRDefault="000233CA" w14:paraId="5237B359" w14:textId="77777777"/>
    <w:p w:rsidRPr="00745C8F" w:rsidR="00F96D86" w:rsidP="00C87F14" w:rsidRDefault="00F96D86" w14:paraId="37106741" w14:textId="7A663351">
      <w:pPr>
        <w:pStyle w:val="ListParagraph"/>
        <w:numPr>
          <w:ilvl w:val="0"/>
          <w:numId w:val="2"/>
        </w:numPr>
      </w:pPr>
      <w:r w:rsidRPr="00745C8F">
        <w:rPr>
          <w:lang w:bidi="en-GB"/>
        </w:rPr>
        <w:t>Generally accepted methods and policies for information security</w:t>
      </w:r>
      <w:r w:rsidRPr="005F0939">
        <w:rPr>
          <w:highlight w:val="green"/>
          <w:lang w:bidi="en-GB"/>
        </w:rPr>
        <w:t>, including Best Practice as described in the international standard ISO/IEC 27002</w:t>
      </w:r>
    </w:p>
    <w:p w:rsidRPr="00745C8F" w:rsidR="00F96D86" w:rsidP="00F96D86" w:rsidRDefault="00F96D86" w14:paraId="79E8D901" w14:textId="77777777">
      <w:pPr>
        <w:pStyle w:val="ListParagraph"/>
      </w:pPr>
    </w:p>
    <w:p w:rsidRPr="00745C8F" w:rsidR="000233CA" w:rsidP="00C87F14" w:rsidRDefault="000233CA" w14:paraId="5C0FC7D3" w14:textId="0F25A4A4">
      <w:pPr>
        <w:pStyle w:val="ListParagraph"/>
        <w:numPr>
          <w:ilvl w:val="0"/>
          <w:numId w:val="2"/>
        </w:numPr>
      </w:pPr>
      <w:r w:rsidRPr="00745C8F">
        <w:rPr>
          <w:lang w:bidi="en-GB"/>
        </w:rPr>
        <w:t>All relevant rules, legal requirements, guidelines, instructions and contracts within the Ajax business area</w:t>
      </w:r>
      <w:r w:rsidRPr="005F0939">
        <w:rPr>
          <w:highlight w:val="green"/>
          <w:lang w:bidi="en-GB"/>
        </w:rPr>
        <w:t>, the Danish Data Protection Act, the marketing act, state requirements and labour market agreements</w:t>
      </w:r>
    </w:p>
    <w:p w:rsidR="000233CA" w:rsidP="00F96D86" w:rsidRDefault="000233CA" w14:paraId="7A93B3E2" w14:textId="74D9F678"/>
    <w:p w:rsidR="000233CA" w:rsidP="000233CA" w:rsidRDefault="000233CA" w14:paraId="0F68DECA" w14:textId="77777777">
      <w:pPr>
        <w:pStyle w:val="Heading2"/>
      </w:pPr>
      <w:r>
        <w:rPr>
          <w:lang w:bidi="en-GB"/>
        </w:rPr>
        <w:t>Scope</w:t>
      </w:r>
    </w:p>
    <w:p w:rsidR="000233CA" w:rsidP="000233CA" w:rsidRDefault="00601E3B" w14:paraId="1EB9647C" w14:textId="7F0A7A8F">
      <w:r>
        <w:rPr>
          <w:lang w:bidi="en-GB"/>
        </w:rPr>
        <w:t xml:space="preserve">IT security includes </w:t>
      </w:r>
      <w:r w:rsidRPr="00601E3B" w:rsidR="0069639A">
        <w:rPr>
          <w:highlight w:val="yellow"/>
          <w:lang w:bidi="en-GB"/>
        </w:rPr>
        <w:t>development, delivery and servicing of solutions/products for Ajax customers</w:t>
      </w:r>
      <w:r>
        <w:rPr>
          <w:lang w:bidi="en-GB"/>
        </w:rPr>
        <w:t xml:space="preserve">, i.e., </w:t>
      </w:r>
      <w:r w:rsidRPr="00F74140" w:rsidR="0069639A">
        <w:rPr>
          <w:highlight w:val="yellow"/>
          <w:lang w:bidi="en-GB"/>
        </w:rPr>
        <w:t>all of Ajax and all Ajax activities</w:t>
      </w:r>
      <w:r>
        <w:rPr>
          <w:lang w:bidi="en-GB"/>
        </w:rPr>
        <w:t>.</w:t>
      </w:r>
      <w:r>
        <w:rPr>
          <w:lang w:bidi="en-GB"/>
        </w:rPr>
        <w:br/>
      </w:r>
    </w:p>
    <w:p w:rsidR="000233CA" w:rsidP="009E5C8F" w:rsidRDefault="000233CA" w14:paraId="4950B447" w14:textId="1B21084B">
      <w:pPr>
        <w:pStyle w:val="Heading2"/>
      </w:pPr>
      <w:r>
        <w:rPr>
          <w:lang w:bidi="en-GB"/>
        </w:rPr>
        <w:t>Goal</w:t>
      </w:r>
    </w:p>
    <w:p w:rsidRPr="003C5A0C" w:rsidR="009E5C8F" w:rsidP="009E5C8F" w:rsidRDefault="00167591" w14:paraId="787D1956" w14:textId="5B6D12EF">
      <w:pPr>
        <w:spacing w:after="240"/>
        <w:rPr>
          <w:rFonts w:ascii="Times New Roman" w:hAnsi="Times New Roman" w:eastAsia="Times New Roman"/>
          <w:sz w:val="24"/>
          <w:lang w:eastAsia="da-DK"/>
        </w:rPr>
      </w:pPr>
      <w:r w:rsidRPr="003C5A0C">
        <w:rPr>
          <w:rFonts w:eastAsia="Times New Roman" w:cs="Arial"/>
          <w:szCs w:val="20"/>
          <w:lang w:bidi="en-GB"/>
        </w:rPr>
        <w:t>Ajax carries out all necessary activities to ensure:</w:t>
      </w:r>
    </w:p>
    <w:p w:rsidRPr="00704CF2" w:rsidR="009E5C8F" w:rsidP="00C87F14" w:rsidRDefault="009E5C8F" w14:paraId="7241EFD3" w14:textId="0E92533B">
      <w:pPr>
        <w:pStyle w:val="ListParagraph"/>
        <w:numPr>
          <w:ilvl w:val="0"/>
          <w:numId w:val="3"/>
        </w:numPr>
        <w:tabs>
          <w:tab w:val="left" w:pos="700"/>
        </w:tabs>
        <w:autoSpaceDE w:val="0"/>
        <w:rPr>
          <w:rFonts w:ascii="Times New Roman" w:hAnsi="Times New Roman" w:eastAsia="Times New Roman"/>
          <w:color w:val="094B5D"/>
          <w:szCs w:val="20"/>
          <w:lang w:eastAsia="da-DK"/>
        </w:rPr>
      </w:pPr>
      <w:r w:rsidRPr="003C5A0C">
        <w:rPr>
          <w:rFonts w:eastAsia="Times New Roman" w:cs="Arial"/>
          <w:b/>
          <w:szCs w:val="20"/>
          <w:lang w:bidi="en-GB"/>
        </w:rPr>
        <w:t>Availability:</w:t>
      </w:r>
      <w:r w:rsidRPr="003C5A0C">
        <w:rPr>
          <w:rFonts w:eastAsia="Times New Roman" w:cs="Arial"/>
          <w:szCs w:val="20"/>
          <w:lang w:bidi="en-GB"/>
        </w:rPr>
        <w:t xml:space="preserve"> That Ajax business systems are normally available </w:t>
      </w:r>
      <w:r w:rsidRPr="00601E3B" w:rsidR="00F96D86">
        <w:rPr>
          <w:rFonts w:eastAsia="Times New Roman" w:cs="Arial"/>
          <w:szCs w:val="20"/>
          <w:highlight w:val="yellow"/>
          <w:lang w:bidi="en-GB"/>
        </w:rPr>
        <w:t>during business hours / 24/7</w:t>
      </w:r>
      <w:r w:rsidRPr="003C5A0C">
        <w:rPr>
          <w:rFonts w:eastAsia="Times New Roman" w:cs="Arial"/>
          <w:szCs w:val="20"/>
          <w:lang w:bidi="en-GB"/>
        </w:rPr>
        <w:t>, and that an IT contingency is maintained</w:t>
      </w:r>
      <w:r w:rsidRPr="005F0939" w:rsidR="007411FE">
        <w:rPr>
          <w:rFonts w:eastAsia="Times New Roman" w:cs="Arial"/>
          <w:szCs w:val="20"/>
          <w:highlight w:val="green"/>
          <w:lang w:bidi="en-GB"/>
        </w:rPr>
        <w:t>, which ensures that normal operation of the business systems can be resumed within 24 hours</w:t>
      </w:r>
      <w:r w:rsidRPr="003C5A0C">
        <w:rPr>
          <w:rFonts w:eastAsia="Times New Roman" w:cs="Arial"/>
          <w:szCs w:val="20"/>
          <w:lang w:bidi="en-GB"/>
        </w:rPr>
        <w:t xml:space="preserve">. This is achieved, e.g., through the use of </w:t>
      </w:r>
      <w:r w:rsidR="00D168BD">
        <w:rPr>
          <w:rFonts w:eastAsia="Times New Roman" w:cs="Arial"/>
          <w:szCs w:val="20"/>
          <w:highlight w:val="green"/>
          <w:lang w:bidi="en-GB"/>
        </w:rPr>
        <w:t xml:space="preserve">redundant systems and connections, as well as by having a backup of </w:t>
      </w:r>
      <w:r w:rsidRPr="003C5A0C">
        <w:rPr>
          <w:rFonts w:eastAsia="Times New Roman" w:cs="Arial"/>
          <w:szCs w:val="20"/>
          <w:lang w:bidi="en-GB"/>
        </w:rPr>
        <w:t>data.</w:t>
      </w:r>
      <w:r w:rsidRPr="003C5A0C">
        <w:rPr>
          <w:rFonts w:eastAsia="Times New Roman" w:cs="Arial"/>
          <w:szCs w:val="20"/>
          <w:lang w:bidi="en-GB"/>
        </w:rPr>
        <w:br/>
      </w:r>
    </w:p>
    <w:p w:rsidRPr="00704CF2" w:rsidR="009E5C8F" w:rsidP="00C87F14" w:rsidRDefault="009E5C8F" w14:paraId="669A6DF5" w14:textId="1E8FB356">
      <w:pPr>
        <w:pStyle w:val="ListParagraph"/>
        <w:numPr>
          <w:ilvl w:val="0"/>
          <w:numId w:val="3"/>
        </w:numPr>
        <w:tabs>
          <w:tab w:val="left" w:pos="700"/>
        </w:tabs>
        <w:autoSpaceDE w:val="0"/>
        <w:rPr>
          <w:rFonts w:ascii="Times New Roman" w:hAnsi="Times New Roman" w:eastAsia="Times New Roman"/>
          <w:color w:val="094B5D"/>
          <w:szCs w:val="20"/>
          <w:lang w:eastAsia="da-DK"/>
        </w:rPr>
      </w:pPr>
      <w:r w:rsidRPr="00704CF2">
        <w:rPr>
          <w:rFonts w:eastAsia="Times New Roman" w:cs="Arial"/>
          <w:b/>
          <w:szCs w:val="20"/>
          <w:lang w:bidi="en-GB"/>
        </w:rPr>
        <w:t>Integrity:</w:t>
      </w:r>
      <w:r w:rsidRPr="00704CF2">
        <w:rPr>
          <w:rFonts w:eastAsia="Times New Roman" w:cs="Arial"/>
          <w:szCs w:val="20"/>
          <w:lang w:bidi="en-GB"/>
        </w:rPr>
        <w:t xml:space="preserve"> That through management </w:t>
      </w:r>
      <w:r w:rsidRPr="00F96D86" w:rsidR="00F96D86">
        <w:rPr>
          <w:rFonts w:eastAsia="Times New Roman" w:cs="Arial"/>
          <w:szCs w:val="20"/>
          <w:highlight w:val="green"/>
          <w:lang w:bidi="en-GB"/>
        </w:rPr>
        <w:t>and manual inspections/checks</w:t>
      </w:r>
      <w:r w:rsidRPr="00704CF2">
        <w:rPr>
          <w:rFonts w:eastAsia="Times New Roman" w:cs="Arial"/>
          <w:szCs w:val="20"/>
          <w:lang w:bidi="en-GB"/>
        </w:rPr>
        <w:t xml:space="preserve"> of workflows, we achieve reliable and correctly functioning IT systems with a reliable data basis.</w:t>
      </w:r>
      <w:r w:rsidRPr="00704CF2">
        <w:rPr>
          <w:rFonts w:eastAsia="Times New Roman" w:cs="Arial"/>
          <w:szCs w:val="20"/>
          <w:lang w:bidi="en-GB"/>
        </w:rPr>
        <w:br/>
      </w:r>
    </w:p>
    <w:p w:rsidRPr="00F33221" w:rsidR="009E5C8F" w:rsidP="00C87F14" w:rsidRDefault="009E5C8F" w14:paraId="4D793708" w14:textId="55F3089E">
      <w:pPr>
        <w:pStyle w:val="ListParagraph"/>
        <w:numPr>
          <w:ilvl w:val="0"/>
          <w:numId w:val="3"/>
        </w:numPr>
        <w:tabs>
          <w:tab w:val="left" w:pos="700"/>
        </w:tabs>
        <w:autoSpaceDE w:val="0"/>
        <w:spacing w:after="200"/>
        <w:rPr>
          <w:rFonts w:ascii="Times New Roman" w:hAnsi="Times New Roman" w:eastAsia="Times New Roman"/>
          <w:color w:val="094B5D"/>
          <w:sz w:val="24"/>
          <w:lang w:eastAsia="da-DK"/>
        </w:rPr>
      </w:pPr>
      <w:r w:rsidRPr="003C5A0C">
        <w:rPr>
          <w:rFonts w:eastAsia="Times New Roman" w:cs="Arial"/>
          <w:b/>
          <w:szCs w:val="20"/>
          <w:lang w:bidi="en-GB"/>
        </w:rPr>
        <w:t>Confidentiality:</w:t>
      </w:r>
      <w:r w:rsidRPr="003C5A0C">
        <w:rPr>
          <w:rFonts w:eastAsia="Times New Roman" w:cs="Arial"/>
          <w:szCs w:val="20"/>
          <w:lang w:bidi="en-GB"/>
        </w:rPr>
        <w:t xml:space="preserve"> That Ajax’s information, including personal data </w:t>
      </w:r>
      <w:r w:rsidRPr="00F96D86">
        <w:rPr>
          <w:rFonts w:eastAsia="Times New Roman" w:cs="Arial"/>
          <w:szCs w:val="20"/>
          <w:highlight w:val="green"/>
          <w:lang w:bidi="en-GB"/>
        </w:rPr>
        <w:t>and customers’ information in Ajax’s possession</w:t>
      </w:r>
      <w:r w:rsidRPr="003C5A0C">
        <w:rPr>
          <w:rFonts w:eastAsia="Times New Roman" w:cs="Arial"/>
          <w:szCs w:val="20"/>
          <w:lang w:bidi="en-GB"/>
        </w:rPr>
        <w:t xml:space="preserve">, is only available to Ajax’s employees and in the manner intended. </w:t>
      </w:r>
    </w:p>
    <w:p w:rsidR="00A03B8F" w:rsidP="00A03B8F" w:rsidRDefault="00A03B8F" w14:paraId="7CCC2906" w14:textId="1FFBD155">
      <w:pPr>
        <w:autoSpaceDE w:val="0"/>
        <w:spacing w:after="200"/>
        <w:rPr>
          <w:rFonts w:eastAsia="Times New Roman" w:cs="Arial"/>
          <w:szCs w:val="18"/>
          <w:lang w:eastAsia="da-DK"/>
        </w:rPr>
      </w:pPr>
      <w:r w:rsidRPr="003C5A0C">
        <w:rPr>
          <w:rFonts w:eastAsia="Times New Roman" w:cs="Arial"/>
          <w:szCs w:val="18"/>
          <w:lang w:bidi="en-GB"/>
        </w:rPr>
        <w:t>Ajax assesses risk regarding the company’s business-critical information and other information assets</w:t>
      </w:r>
      <w:r w:rsidRPr="00B26B1F">
        <w:rPr>
          <w:rFonts w:eastAsia="Times New Roman" w:cs="Arial"/>
          <w:szCs w:val="18"/>
          <w:highlight w:val="green"/>
          <w:lang w:bidi="en-GB"/>
        </w:rPr>
        <w:t>, partly</w:t>
      </w:r>
      <w:r w:rsidRPr="003C5A0C">
        <w:rPr>
          <w:rFonts w:eastAsia="Times New Roman" w:cs="Arial"/>
          <w:szCs w:val="18"/>
          <w:lang w:bidi="en-GB"/>
        </w:rPr>
        <w:t xml:space="preserve"> annually, </w:t>
      </w:r>
      <w:r w:rsidRPr="00B26B1F">
        <w:rPr>
          <w:rFonts w:eastAsia="Times New Roman" w:cs="Arial"/>
          <w:szCs w:val="18"/>
          <w:highlight w:val="green"/>
          <w:lang w:bidi="en-GB"/>
        </w:rPr>
        <w:t xml:space="preserve">partly as a response to new threats, in the event of new projects, IT acquisitions and processes, as well as following breaches of security. As such, Ajax maintains a risk management plan. </w:t>
      </w:r>
    </w:p>
    <w:p w:rsidR="00CE68C0" w:rsidP="00953E99" w:rsidRDefault="00953E99" w14:paraId="1B22A6E5" w14:textId="6769047B">
      <w:pPr>
        <w:autoSpaceDE w:val="0"/>
        <w:spacing w:after="200"/>
        <w:rPr>
          <w:rFonts w:eastAsia="Times New Roman" w:cs="Arial"/>
          <w:szCs w:val="18"/>
          <w:lang w:eastAsia="da-DK"/>
        </w:rPr>
      </w:pPr>
      <w:r w:rsidRPr="00704CF2">
        <w:rPr>
          <w:rFonts w:eastAsia="Times New Roman" w:cs="Arial"/>
          <w:szCs w:val="18"/>
          <w:lang w:bidi="en-GB"/>
        </w:rPr>
        <w:t>The goal is to ensure that adequate and documented security is balanced with the desire for appropriate and user-friendly IT, so that employees</w:t>
      </w:r>
      <w:r w:rsidRPr="00F74140" w:rsidR="00F96D86">
        <w:rPr>
          <w:rFonts w:eastAsia="Times New Roman" w:cs="Arial"/>
          <w:szCs w:val="18"/>
          <w:highlight w:val="yellow"/>
          <w:lang w:bidi="en-GB"/>
        </w:rPr>
        <w:t xml:space="preserve">and customers </w:t>
      </w:r>
      <w:r w:rsidR="00E604C9">
        <w:rPr>
          <w:lang w:bidi="en-GB"/>
        </w:rPr>
        <w:t>can perform their tasks optimally</w:t>
      </w:r>
      <w:r w:rsidRPr="00704CF2" w:rsidR="00F33221">
        <w:rPr>
          <w:rFonts w:eastAsia="Times New Roman" w:cs="Arial"/>
          <w:szCs w:val="18"/>
          <w:lang w:bidi="en-GB"/>
        </w:rPr>
        <w:t>.</w:t>
      </w:r>
      <w:r w:rsidRPr="00704CF2" w:rsidR="00F33221">
        <w:rPr>
          <w:rFonts w:eastAsia="Times New Roman" w:cs="Arial"/>
          <w:szCs w:val="18"/>
          <w:lang w:bidi="en-GB"/>
        </w:rPr>
        <w:br/>
      </w:r>
      <w:r w:rsidRPr="00704CF2" w:rsidR="00F33221">
        <w:rPr>
          <w:rFonts w:eastAsia="Times New Roman" w:cs="Arial"/>
          <w:szCs w:val="18"/>
          <w:lang w:bidi="en-GB"/>
        </w:rPr>
        <w:br/>
      </w:r>
      <w:r w:rsidRPr="00704CF2" w:rsidR="00F33221">
        <w:rPr>
          <w:rFonts w:eastAsia="Times New Roman" w:cs="Arial"/>
          <w:szCs w:val="18"/>
          <w:lang w:bidi="en-GB"/>
        </w:rPr>
        <w:t xml:space="preserve">Ajax carries out the activities that are necessary to keep employees informed about IT security and about their responsibility towards the company’s information and systems (awareness). </w:t>
      </w:r>
      <w:r w:rsidRPr="005F0939" w:rsidR="009E5C8F">
        <w:rPr>
          <w:rFonts w:eastAsia="Times New Roman" w:cs="Arial"/>
          <w:szCs w:val="18"/>
          <w:highlight w:val="green"/>
          <w:lang w:bidi="en-GB"/>
        </w:rPr>
        <w:t>This includes, in addition to training for all employees, introductory material for new employees, ongoing emails and training on new security challenges, etc</w:t>
      </w:r>
      <w:r w:rsidRPr="00704CF2" w:rsidR="009E5C8F">
        <w:rPr>
          <w:rFonts w:eastAsia="Times New Roman" w:cs="Arial"/>
          <w:szCs w:val="18"/>
          <w:lang w:bidi="en-GB"/>
        </w:rPr>
        <w:t>.</w:t>
      </w:r>
    </w:p>
    <w:p w:rsidR="00534F75" w:rsidP="00953E99" w:rsidRDefault="00534F75" w14:paraId="646C3286" w14:textId="77777777">
      <w:pPr>
        <w:autoSpaceDE w:val="0"/>
        <w:spacing w:after="200"/>
        <w:rPr>
          <w:rFonts w:eastAsia="Times New Roman" w:cs="Arial"/>
          <w:szCs w:val="18"/>
          <w:lang w:eastAsia="da-DK"/>
        </w:rPr>
      </w:pPr>
    </w:p>
    <w:p w:rsidR="00CE68C0" w:rsidP="00CE68C0" w:rsidRDefault="00CE68C0" w14:paraId="1B6953DF" w14:textId="77777777">
      <w:pPr>
        <w:pStyle w:val="Heading2"/>
      </w:pPr>
      <w:r>
        <w:rPr>
          <w:lang w:bidi="en-GB"/>
        </w:rPr>
        <w:lastRenderedPageBreak/>
        <w:t xml:space="preserve">Responsibility  </w:t>
      </w:r>
    </w:p>
    <w:p w:rsidRPr="00BC3A04" w:rsidR="00CE68C0" w:rsidP="7DE5C561" w:rsidRDefault="00CE68C0" w14:paraId="09FCCAB0" w14:textId="2858C441">
      <w:pPr>
        <w:rPr>
          <w:highlight w:val="yellow"/>
          <w:lang w:bidi="en-GB"/>
        </w:rPr>
      </w:pPr>
      <w:r w:rsidRPr="7DE5C561" w:rsidR="00CE68C0">
        <w:rPr>
          <w:lang w:bidi="en-GB"/>
        </w:rPr>
        <w:t xml:space="preserve">The responsibility for the day-to-day management of Ajax’s IT security lies with the </w:t>
      </w:r>
      <w:r w:rsidRPr="7DE5C561" w:rsidR="00A45BB2">
        <w:rPr>
          <w:highlight w:val="yellow"/>
          <w:lang w:bidi="en-GB"/>
        </w:rPr>
        <w:t>IT</w:t>
      </w:r>
      <w:r w:rsidRPr="7DE5C561" w:rsidR="32570B7B">
        <w:rPr>
          <w:highlight w:val="yellow"/>
          <w:lang w:bidi="en-GB"/>
        </w:rPr>
        <w:t>/management/(other).</w:t>
      </w:r>
    </w:p>
    <w:p w:rsidRPr="003E3D2B" w:rsidR="00CE68C0" w:rsidP="00CE68C0" w:rsidRDefault="00CE68C0" w14:paraId="41F8709E" w14:textId="7A772E2F">
      <w:r w:rsidRPr="00745C8F">
        <w:rPr>
          <w:lang w:bidi="en-GB"/>
        </w:rPr>
        <w:br/>
      </w:r>
      <w:r w:rsidRPr="00745C8F">
        <w:rPr>
          <w:lang w:bidi="en-GB"/>
        </w:rPr>
        <w:t xml:space="preserve">If an employee discovers threats to, or a breach of, information security, or suspects it, the person concerned must immediately inform </w:t>
      </w:r>
      <w:r w:rsidRPr="00B26B1F">
        <w:rPr>
          <w:highlight w:val="yellow"/>
          <w:lang w:bidi="en-GB"/>
        </w:rPr>
        <w:t>IT/management/correct person concerned</w:t>
      </w:r>
      <w:r w:rsidRPr="00745C8F">
        <w:rPr>
          <w:lang w:bidi="en-GB"/>
        </w:rPr>
        <w:t xml:space="preserve"> about this. </w:t>
      </w:r>
      <w:r w:rsidRPr="00B26B1F">
        <w:rPr>
          <w:highlight w:val="green"/>
          <w:lang w:bidi="en-GB"/>
        </w:rPr>
        <w:t>Ultimately, it is the person responsible for the day-to-day management of information security who must be notified</w:t>
      </w:r>
      <w:r w:rsidRPr="00745C8F">
        <w:rPr>
          <w:lang w:bidi="en-GB"/>
        </w:rPr>
        <w:t>.</w:t>
      </w:r>
    </w:p>
    <w:p w:rsidRPr="003C5A0C" w:rsidR="00CE68C0" w:rsidP="00CE68C0" w:rsidRDefault="00CE68C0" w14:paraId="73053D74" w14:textId="422495C7">
      <w:r w:rsidRPr="00745C8F">
        <w:rPr>
          <w:lang w:bidi="en-GB"/>
        </w:rPr>
        <w:br/>
      </w:r>
      <w:r w:rsidRPr="00745C8F">
        <w:rPr>
          <w:lang w:bidi="en-GB"/>
        </w:rPr>
        <w:t xml:space="preserve">Employees who violate Ajax’s information security policy, </w:t>
      </w:r>
      <w:r w:rsidRPr="005F0939">
        <w:rPr>
          <w:highlight w:val="green"/>
          <w:lang w:bidi="en-GB"/>
        </w:rPr>
        <w:t>or the procedures and instructions set forth therein,</w:t>
      </w:r>
      <w:r w:rsidRPr="00745C8F">
        <w:rPr>
          <w:lang w:bidi="en-GB"/>
        </w:rPr>
        <w:t xml:space="preserve"> will be met with the measures prescribed by Ajax’s </w:t>
      </w:r>
      <w:r w:rsidRPr="00B26B1F">
        <w:rPr>
          <w:highlight w:val="green"/>
          <w:lang w:bidi="en-GB"/>
        </w:rPr>
        <w:t>procedures and</w:t>
      </w:r>
      <w:r w:rsidRPr="00745C8F">
        <w:rPr>
          <w:lang w:bidi="en-GB"/>
        </w:rPr>
        <w:t xml:space="preserve"> personnel policy.</w:t>
      </w:r>
    </w:p>
    <w:p w:rsidRPr="003C5A0C" w:rsidR="00CE68C0" w:rsidP="00CE68C0" w:rsidRDefault="00CE68C0" w14:paraId="7262044C" w14:textId="0EA7FC6C">
      <w:pPr>
        <w:pStyle w:val="Heading2"/>
      </w:pPr>
      <w:r w:rsidRPr="003C5A0C">
        <w:rPr>
          <w:lang w:bidi="en-GB"/>
        </w:rPr>
        <w:t>Review of action points from previous meeting</w:t>
      </w:r>
    </w:p>
    <w:p w:rsidRPr="0012248C" w:rsidR="00CE68C0" w:rsidP="00CE68C0" w:rsidRDefault="00CE68C0" w14:paraId="39C2B6F6" w14:textId="77777777">
      <w:r w:rsidRPr="003C5A0C">
        <w:rPr>
          <w:lang w:bidi="en-GB"/>
        </w:rPr>
        <w:t>Ajax measures, assesses and follows up in the area of information security in the following way:</w:t>
      </w:r>
      <w:r w:rsidRPr="003C5A0C">
        <w:rPr>
          <w:lang w:bidi="en-GB"/>
        </w:rPr>
        <w:br/>
      </w:r>
    </w:p>
    <w:p w:rsidRPr="00F33221" w:rsidR="00CE68C0" w:rsidP="00C87F14" w:rsidRDefault="00CE68C0" w14:paraId="7DF1DBB9" w14:textId="77777777">
      <w:pPr>
        <w:pStyle w:val="ListParagraph"/>
        <w:numPr>
          <w:ilvl w:val="0"/>
          <w:numId w:val="4"/>
        </w:numPr>
      </w:pPr>
      <w:r w:rsidRPr="00745C8F">
        <w:rPr>
          <w:lang w:bidi="en-GB"/>
        </w:rPr>
        <w:t>Ongoing follow-up of incidents in the field of IT security.</w:t>
      </w:r>
      <w:r w:rsidRPr="00745C8F">
        <w:rPr>
          <w:lang w:bidi="en-GB"/>
        </w:rPr>
        <w:br/>
      </w:r>
    </w:p>
    <w:p w:rsidRPr="00F33221" w:rsidR="00CE68C0" w:rsidP="00C87F14" w:rsidRDefault="00CE68C0" w14:paraId="428738AD" w14:textId="4E0FA406">
      <w:pPr>
        <w:pStyle w:val="ListParagraph"/>
        <w:numPr>
          <w:ilvl w:val="0"/>
          <w:numId w:val="4"/>
        </w:numPr>
      </w:pPr>
      <w:r w:rsidRPr="003B7686">
        <w:rPr>
          <w:highlight w:val="green"/>
          <w:lang w:bidi="en-GB"/>
        </w:rPr>
        <w:t>Follow-up on the level of knowledge within IT security in Ajax in the form of, for example, tests of employees’ awareness of IT security (awareness or phishing tests).</w:t>
      </w:r>
      <w:r w:rsidRPr="003B7686">
        <w:rPr>
          <w:highlight w:val="green"/>
          <w:lang w:bidi="en-GB"/>
        </w:rPr>
        <w:br/>
      </w:r>
    </w:p>
    <w:p w:rsidR="006768FC" w:rsidP="00C87F14" w:rsidRDefault="00CE68C0" w14:paraId="6F81DBA9" w14:textId="580039F7">
      <w:pPr>
        <w:pStyle w:val="ListParagraph"/>
        <w:numPr>
          <w:ilvl w:val="0"/>
          <w:numId w:val="4"/>
        </w:numPr>
      </w:pPr>
      <w:r w:rsidRPr="005F0939">
        <w:rPr>
          <w:highlight w:val="green"/>
          <w:lang w:bidi="en-GB"/>
        </w:rPr>
        <w:t>Ongoing assessments of security aspects in connection with new projects, procurements and changes.</w:t>
      </w:r>
      <w:r w:rsidRPr="005F0939">
        <w:rPr>
          <w:highlight w:val="green"/>
          <w:lang w:bidi="en-GB"/>
        </w:rPr>
        <w:br/>
      </w:r>
    </w:p>
    <w:p w:rsidRPr="00F33221" w:rsidR="00CE68C0" w:rsidP="00C87F14" w:rsidRDefault="006768FC" w14:paraId="5896110C" w14:textId="62978C49">
      <w:pPr>
        <w:pStyle w:val="ListParagraph"/>
        <w:numPr>
          <w:ilvl w:val="0"/>
          <w:numId w:val="4"/>
        </w:numPr>
      </w:pPr>
      <w:r w:rsidRPr="00A03B8F">
        <w:rPr>
          <w:highlight w:val="yellow"/>
          <w:lang w:bidi="en-GB"/>
        </w:rPr>
        <w:t>Annual/Periodic</w:t>
      </w:r>
      <w:r>
        <w:rPr>
          <w:lang w:bidi="en-GB"/>
        </w:rPr>
        <w:t xml:space="preserve"> reviews of the risk assessments </w:t>
      </w:r>
      <w:r w:rsidRPr="00B16B44" w:rsidR="00A03B8F">
        <w:rPr>
          <w:highlight w:val="green"/>
          <w:lang w:bidi="en-GB"/>
        </w:rPr>
        <w:t>and the risk management plan</w:t>
      </w:r>
      <w:r>
        <w:rPr>
          <w:lang w:bidi="en-GB"/>
        </w:rPr>
        <w:t>.</w:t>
      </w:r>
      <w:r>
        <w:rPr>
          <w:lang w:bidi="en-GB"/>
        </w:rPr>
        <w:br/>
      </w:r>
    </w:p>
    <w:p w:rsidRPr="00B26B1F" w:rsidR="00CE68C0" w:rsidP="00C87F14" w:rsidRDefault="00CE68C0" w14:paraId="1018EF26" w14:textId="62D5C7EB">
      <w:pPr>
        <w:pStyle w:val="ListParagraph"/>
        <w:numPr>
          <w:ilvl w:val="0"/>
          <w:numId w:val="4"/>
        </w:numPr>
        <w:rPr>
          <w:highlight w:val="green"/>
        </w:rPr>
      </w:pPr>
      <w:r w:rsidRPr="007F3597">
        <w:rPr>
          <w:highlight w:val="green"/>
          <w:lang w:bidi="en-GB"/>
        </w:rPr>
        <w:t>Implementation of internal controls (audits) and independent third-party evaluations of information security in Ajax.</w:t>
      </w:r>
    </w:p>
    <w:p w:rsidRPr="00C211C1" w:rsidR="00CE68C0" w:rsidP="00CE68C0" w:rsidRDefault="00CE68C0" w14:paraId="279B4CF6" w14:textId="77777777">
      <w:r w:rsidRPr="00C211C1">
        <w:rPr>
          <w:lang w:bidi="en-GB"/>
        </w:rPr>
        <w:t> </w:t>
      </w:r>
    </w:p>
    <w:p w:rsidR="00721B03" w:rsidP="00721B03" w:rsidRDefault="00CE68C0" w14:paraId="0C07FC6B" w14:textId="25F6520E">
      <w:r w:rsidRPr="004F7FF6">
        <w:rPr>
          <w:lang w:bidi="en-GB"/>
        </w:rPr>
        <w:t>Based on this information, management reviews and reassesses the IT security policy annually (annual review).</w:t>
      </w:r>
    </w:p>
    <w:p w:rsidR="00721B03" w:rsidP="00721B03" w:rsidRDefault="00721B03" w14:paraId="16ABCE83" w14:textId="6AAE9B4F"/>
    <w:p w:rsidR="004C19A7" w:rsidP="00721B03" w:rsidRDefault="004C19A7" w14:paraId="47890874" w14:textId="6F16336A"/>
    <w:p w:rsidR="004C19A7" w:rsidP="00721B03" w:rsidRDefault="004C19A7" w14:paraId="41BF4B37" w14:textId="77777777"/>
    <w:p w:rsidR="0051494A" w:rsidP="004C19A7" w:rsidRDefault="0051494A" w14:paraId="18D5C354" w14:textId="296B5BC1">
      <w:pPr>
        <w:pStyle w:val="Heading1"/>
        <w:pageBreakBefore w:val="0"/>
        <w:ind w:left="431" w:hanging="431"/>
      </w:pPr>
      <w:r>
        <w:rPr>
          <w:lang w:bidi="en-GB"/>
        </w:rPr>
        <w:t>Approval</w:t>
      </w:r>
    </w:p>
    <w:p w:rsidR="0051494A" w:rsidP="0051494A" w:rsidRDefault="0051494A" w14:paraId="5BB33140" w14:textId="1092D501">
      <w:r>
        <w:rPr>
          <w:lang w:bidi="en-GB"/>
        </w:rPr>
        <w:t xml:space="preserve">This policy has been adopted by the Ajax </w:t>
      </w:r>
      <w:r w:rsidRPr="00601E3B">
        <w:rPr>
          <w:highlight w:val="yellow"/>
          <w:lang w:bidi="en-GB"/>
        </w:rPr>
        <w:t>management/board</w:t>
      </w:r>
      <w:r>
        <w:rPr>
          <w:lang w:bidi="en-GB"/>
        </w:rPr>
        <w:t xml:space="preserve"> on </w:t>
      </w:r>
      <w:r w:rsidR="00874F2D">
        <w:rPr>
          <w:highlight w:val="yellow"/>
          <w:lang w:bidi="en-GB"/>
        </w:rPr>
        <w:t>date. month year</w:t>
      </w:r>
    </w:p>
    <w:p w:rsidR="0051494A" w:rsidP="0051494A" w:rsidRDefault="0051494A" w14:paraId="047545E3" w14:textId="77777777"/>
    <w:p w:rsidR="0051494A" w:rsidP="0051494A" w:rsidRDefault="0051494A" w14:paraId="2206BC94" w14:textId="77777777"/>
    <w:tbl>
      <w:tblPr>
        <w:tblW w:w="9778" w:type="dxa"/>
        <w:tblLook w:val="01E0" w:firstRow="1" w:lastRow="1" w:firstColumn="1" w:lastColumn="1" w:noHBand="0" w:noVBand="0"/>
      </w:tblPr>
      <w:tblGrid>
        <w:gridCol w:w="3259"/>
        <w:gridCol w:w="3259"/>
        <w:gridCol w:w="3260"/>
      </w:tblGrid>
      <w:tr w:rsidR="0051494A" w:rsidTr="0054070A" w14:paraId="6CE693DC" w14:textId="77777777">
        <w:tc>
          <w:tcPr>
            <w:tcW w:w="3259" w:type="dxa"/>
          </w:tcPr>
          <w:p w:rsidR="0051494A" w:rsidP="0054070A" w:rsidRDefault="0051494A" w14:paraId="777D4C8F" w14:textId="77777777">
            <w:pPr>
              <w:jc w:val="center"/>
            </w:pPr>
          </w:p>
          <w:p w:rsidR="0051494A" w:rsidP="0054070A" w:rsidRDefault="0051494A" w14:paraId="1CEEFF24" w14:textId="77777777">
            <w:pPr>
              <w:jc w:val="center"/>
            </w:pPr>
          </w:p>
          <w:p w:rsidR="0051494A" w:rsidP="0054070A" w:rsidRDefault="0051494A" w14:paraId="17BEBEDA" w14:textId="77777777">
            <w:pPr>
              <w:jc w:val="center"/>
            </w:pPr>
            <w:r>
              <w:rPr>
                <w:lang w:bidi="en-GB"/>
              </w:rPr>
              <w:t>_______________________</w:t>
            </w:r>
          </w:p>
          <w:p w:rsidR="0051494A" w:rsidP="0054070A" w:rsidRDefault="0051494A" w14:paraId="0BAC8292" w14:textId="77777777">
            <w:pPr>
              <w:jc w:val="center"/>
            </w:pPr>
            <w:r w:rsidRPr="00601E3B">
              <w:rPr>
                <w:highlight w:val="yellow"/>
                <w:lang w:bidi="en-GB"/>
              </w:rPr>
              <w:t>NN</w:t>
            </w:r>
          </w:p>
        </w:tc>
        <w:tc>
          <w:tcPr>
            <w:tcW w:w="3259" w:type="dxa"/>
          </w:tcPr>
          <w:p w:rsidR="0051494A" w:rsidP="0054070A" w:rsidRDefault="0051494A" w14:paraId="7419D88D" w14:textId="77777777">
            <w:pPr>
              <w:jc w:val="center"/>
            </w:pPr>
          </w:p>
        </w:tc>
        <w:tc>
          <w:tcPr>
            <w:tcW w:w="3260" w:type="dxa"/>
          </w:tcPr>
          <w:p w:rsidR="0051494A" w:rsidP="0054070A" w:rsidRDefault="0051494A" w14:paraId="1E959E4C" w14:textId="77777777">
            <w:pPr>
              <w:jc w:val="center"/>
            </w:pPr>
          </w:p>
        </w:tc>
      </w:tr>
    </w:tbl>
    <w:p w:rsidRPr="00E0568E" w:rsidR="00E0568E" w:rsidP="00E0568E" w:rsidRDefault="00E0568E" w14:paraId="7CF14B2B" w14:textId="77777777"/>
    <w:sectPr w:rsidRPr="00E0568E" w:rsidR="00E0568E" w:rsidSect="008306A1">
      <w:footerReference w:type="even" r:id="rId11"/>
      <w:footerReference w:type="default" r:id="rId12"/>
      <w:headerReference w:type="first" r:id="rId13"/>
      <w:pgSz w:w="11906" w:h="16838" w:orient="portrait"/>
      <w:pgMar w:top="1701" w:right="1134" w:bottom="170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84AA3" w:rsidRDefault="00E84AA3" w14:paraId="187DC65A" w14:textId="77777777">
      <w:r>
        <w:separator/>
      </w:r>
    </w:p>
  </w:endnote>
  <w:endnote w:type="continuationSeparator" w:id="0">
    <w:p w:rsidR="00E84AA3" w:rsidRDefault="00E84AA3" w14:paraId="25C519B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ubex">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94AE9" w:rsidP="00856154" w:rsidRDefault="00894AE9" w14:paraId="10C7D513" w14:textId="77777777">
    <w:pPr>
      <w:pStyle w:val="Footer"/>
      <w:framePr w:wrap="around" w:hAnchor="margin" w:vAnchor="text" w:xAlign="right" w:y="1"/>
      <w:rPr>
        <w:rStyle w:val="PageNumber"/>
      </w:rPr>
    </w:pPr>
    <w:r>
      <w:rPr>
        <w:rStyle w:val="PageNumber"/>
        <w:lang w:bidi="en-GB"/>
      </w:rPr>
      <w:fldChar w:fldCharType="begin"/>
    </w:r>
    <w:r>
      <w:rPr>
        <w:rStyle w:val="PageNumber"/>
        <w:lang w:bidi="en-GB"/>
      </w:rPr>
      <w:instrText xml:space="preserve">PAGE  </w:instrText>
    </w:r>
    <w:r>
      <w:rPr>
        <w:rStyle w:val="PageNumber"/>
        <w:lang w:bidi="en-GB"/>
      </w:rPr>
      <w:fldChar w:fldCharType="end"/>
    </w:r>
  </w:p>
  <w:p w:rsidR="00894AE9" w:rsidP="008306A1" w:rsidRDefault="00894AE9" w14:paraId="5D45F086"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94AE9" w:rsidP="00856154" w:rsidRDefault="00894AE9" w14:paraId="49E8EA71" w14:textId="77777777">
    <w:pPr>
      <w:pStyle w:val="Footer"/>
      <w:framePr w:wrap="around" w:hAnchor="margin" w:vAnchor="text" w:xAlign="right" w:y="1"/>
      <w:rPr>
        <w:rStyle w:val="PageNumber"/>
      </w:rPr>
    </w:pPr>
    <w:r>
      <w:rPr>
        <w:rStyle w:val="PageNumber"/>
        <w:lang w:bidi="en-GB"/>
      </w:rPr>
      <w:fldChar w:fldCharType="begin"/>
    </w:r>
    <w:r>
      <w:rPr>
        <w:rStyle w:val="PageNumber"/>
        <w:lang w:bidi="en-GB"/>
      </w:rPr>
      <w:instrText xml:space="preserve">PAGE  </w:instrText>
    </w:r>
    <w:r>
      <w:rPr>
        <w:rStyle w:val="PageNumber"/>
        <w:lang w:bidi="en-GB"/>
      </w:rPr>
      <w:fldChar w:fldCharType="separate"/>
    </w:r>
    <w:r w:rsidR="00704CF2">
      <w:rPr>
        <w:rStyle w:val="PageNumber"/>
        <w:noProof/>
        <w:lang w:bidi="en-GB"/>
      </w:rPr>
      <w:t>2</w:t>
    </w:r>
    <w:r>
      <w:rPr>
        <w:rStyle w:val="PageNumber"/>
        <w:lang w:bidi="en-GB"/>
      </w:rPr>
      <w:fldChar w:fldCharType="end"/>
    </w:r>
  </w:p>
  <w:p w:rsidR="00894AE9" w:rsidP="008306A1" w:rsidRDefault="000233CA" w14:paraId="0776CF04" w14:textId="3CF657A6">
    <w:pPr>
      <w:pStyle w:val="Footer"/>
      <w:ind w:right="360"/>
    </w:pPr>
    <w:r w:rsidRPr="00601E3B">
      <w:rPr>
        <w:highlight w:val="green"/>
        <w:lang w:bidi="en-GB"/>
      </w:rPr>
      <w:t>Classification: To be kept confidential between the parties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84AA3" w:rsidRDefault="00E84AA3" w14:paraId="05739E3F" w14:textId="77777777">
      <w:r>
        <w:separator/>
      </w:r>
    </w:p>
  </w:footnote>
  <w:footnote w:type="continuationSeparator" w:id="0">
    <w:p w:rsidR="00E84AA3" w:rsidRDefault="00E84AA3" w14:paraId="3E3342C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894AE9" w:rsidRDefault="00C8638B" w14:paraId="6B20EDE0" w14:textId="722EAFF6">
    <w:pPr>
      <w:pStyle w:val="Header"/>
    </w:pPr>
    <w:r>
      <w:rPr>
        <w:noProof/>
        <w:lang w:bidi="en-GB"/>
      </w:rPr>
      <mc:AlternateContent>
        <mc:Choice Requires="wps">
          <w:drawing>
            <wp:anchor distT="0" distB="0" distL="114300" distR="114300" simplePos="0" relativeHeight="251657728" behindDoc="0" locked="0" layoutInCell="1" allowOverlap="1" wp14:anchorId="6375CAE5" wp14:editId="5AFE8B31">
              <wp:simplePos x="0" y="0"/>
              <wp:positionH relativeFrom="page">
                <wp:posOffset>5634990</wp:posOffset>
              </wp:positionH>
              <wp:positionV relativeFrom="page">
                <wp:posOffset>245745</wp:posOffset>
              </wp:positionV>
              <wp:extent cx="1682115" cy="117729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2115" cy="1177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4AE9" w:rsidP="00BA2B47" w:rsidRDefault="00894AE9" w14:paraId="261A9919" w14:textId="13F8FD84">
                          <w:pPr>
                            <w:rPr>
                              <w:rFonts w:ascii="Dubex" w:hAnsi="Dubex"/>
                              <w:sz w:val="56"/>
                            </w:rPr>
                          </w:pPr>
                        </w:p>
                        <w:p w:rsidR="00894AE9" w:rsidP="00BA2B47" w:rsidRDefault="00894AE9" w14:paraId="6570163E" w14:textId="77777777">
                          <w:pPr>
                            <w:rPr>
                              <w:sz w:val="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68295F9">
            <v:shapetype id="_x0000_t202" coordsize="21600,21600" o:spt="202" path="m,l,21600r21600,l21600,xe" w14:anchorId="6375CAE5">
              <v:stroke joinstyle="miter"/>
              <v:path gradientshapeok="t" o:connecttype="rect"/>
            </v:shapetype>
            <v:shape id="Text Box 3" style="position:absolute;margin-left:443.7pt;margin-top:19.35pt;width:132.45pt;height:92.7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">
              <v:textbox>
                <w:txbxContent>
                  <w:p w:rsidR="00894AE9" w:rsidP="00BA2B47" w:rsidRDefault="00894AE9" w14:paraId="672A6659" w14:textId="13F8FD84">
                    <w:pPr>
                      <w:rPr>
                        <w:rFonts w:ascii="Dubex" w:hAnsi="Dubex"/>
                        <w:sz w:val="56"/>
                      </w:rPr>
                    </w:pPr>
                  </w:p>
                  <w:p w:rsidR="00894AE9" w:rsidP="00BA2B47" w:rsidRDefault="00894AE9" w14:paraId="0A37501D" w14:textId="77777777">
                    <w:pPr>
                      <w:rPr>
                        <w:sz w:val="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602080"/>
    <w:multiLevelType w:val="hybridMultilevel"/>
    <w:tmpl w:val="06E25CFA"/>
    <w:lvl w:ilvl="0" w:tplc="C506FFA6">
      <w:start w:val="1"/>
      <w:numFmt w:val="bullet"/>
      <w:lvlText w:val=""/>
      <w:lvlJc w:val="left"/>
      <w:pPr>
        <w:ind w:left="1100" w:hanging="740"/>
      </w:pPr>
      <w:rPr>
        <w:rFonts w:hint="default" w:ascii="Symbol" w:hAnsi="Symbol"/>
      </w:rPr>
    </w:lvl>
    <w:lvl w:ilvl="1" w:tplc="04060003" w:tentative="1">
      <w:start w:val="1"/>
      <w:numFmt w:val="bullet"/>
      <w:lvlText w:val="o"/>
      <w:lvlJc w:val="left"/>
      <w:pPr>
        <w:ind w:left="1080" w:hanging="360"/>
      </w:pPr>
      <w:rPr>
        <w:rFonts w:hint="default" w:ascii="Courier New" w:hAnsi="Courier New" w:cs="Courier New"/>
      </w:rPr>
    </w:lvl>
    <w:lvl w:ilvl="2" w:tplc="04060005" w:tentative="1">
      <w:start w:val="1"/>
      <w:numFmt w:val="bullet"/>
      <w:lvlText w:val=""/>
      <w:lvlJc w:val="left"/>
      <w:pPr>
        <w:ind w:left="1800" w:hanging="360"/>
      </w:pPr>
      <w:rPr>
        <w:rFonts w:hint="default" w:ascii="Wingdings" w:hAnsi="Wingdings"/>
      </w:rPr>
    </w:lvl>
    <w:lvl w:ilvl="3" w:tplc="04060001" w:tentative="1">
      <w:start w:val="1"/>
      <w:numFmt w:val="bullet"/>
      <w:lvlText w:val=""/>
      <w:lvlJc w:val="left"/>
      <w:pPr>
        <w:ind w:left="2520" w:hanging="360"/>
      </w:pPr>
      <w:rPr>
        <w:rFonts w:hint="default" w:ascii="Symbol" w:hAnsi="Symbol"/>
      </w:rPr>
    </w:lvl>
    <w:lvl w:ilvl="4" w:tplc="04060003" w:tentative="1">
      <w:start w:val="1"/>
      <w:numFmt w:val="bullet"/>
      <w:lvlText w:val="o"/>
      <w:lvlJc w:val="left"/>
      <w:pPr>
        <w:ind w:left="3240" w:hanging="360"/>
      </w:pPr>
      <w:rPr>
        <w:rFonts w:hint="default" w:ascii="Courier New" w:hAnsi="Courier New" w:cs="Courier New"/>
      </w:rPr>
    </w:lvl>
    <w:lvl w:ilvl="5" w:tplc="04060005" w:tentative="1">
      <w:start w:val="1"/>
      <w:numFmt w:val="bullet"/>
      <w:lvlText w:val=""/>
      <w:lvlJc w:val="left"/>
      <w:pPr>
        <w:ind w:left="3960" w:hanging="360"/>
      </w:pPr>
      <w:rPr>
        <w:rFonts w:hint="default" w:ascii="Wingdings" w:hAnsi="Wingdings"/>
      </w:rPr>
    </w:lvl>
    <w:lvl w:ilvl="6" w:tplc="04060001" w:tentative="1">
      <w:start w:val="1"/>
      <w:numFmt w:val="bullet"/>
      <w:lvlText w:val=""/>
      <w:lvlJc w:val="left"/>
      <w:pPr>
        <w:ind w:left="4680" w:hanging="360"/>
      </w:pPr>
      <w:rPr>
        <w:rFonts w:hint="default" w:ascii="Symbol" w:hAnsi="Symbol"/>
      </w:rPr>
    </w:lvl>
    <w:lvl w:ilvl="7" w:tplc="04060003" w:tentative="1">
      <w:start w:val="1"/>
      <w:numFmt w:val="bullet"/>
      <w:lvlText w:val="o"/>
      <w:lvlJc w:val="left"/>
      <w:pPr>
        <w:ind w:left="5400" w:hanging="360"/>
      </w:pPr>
      <w:rPr>
        <w:rFonts w:hint="default" w:ascii="Courier New" w:hAnsi="Courier New" w:cs="Courier New"/>
      </w:rPr>
    </w:lvl>
    <w:lvl w:ilvl="8" w:tplc="04060005" w:tentative="1">
      <w:start w:val="1"/>
      <w:numFmt w:val="bullet"/>
      <w:lvlText w:val=""/>
      <w:lvlJc w:val="left"/>
      <w:pPr>
        <w:ind w:left="6120" w:hanging="360"/>
      </w:pPr>
      <w:rPr>
        <w:rFonts w:hint="default" w:ascii="Wingdings" w:hAnsi="Wingdings"/>
      </w:rPr>
    </w:lvl>
  </w:abstractNum>
  <w:abstractNum w:abstractNumId="1" w15:restartNumberingAfterBreak="0">
    <w:nsid w:val="57477A0E"/>
    <w:multiLevelType w:val="hybridMultilevel"/>
    <w:tmpl w:val="893E9B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 w15:restartNumberingAfterBreak="0">
    <w:nsid w:val="5AE257D6"/>
    <w:multiLevelType w:val="multilevel"/>
    <w:tmpl w:val="4CB8A662"/>
    <w:lvl w:ilvl="0">
      <w:start w:val="1"/>
      <w:numFmt w:val="decimal"/>
      <w:pStyle w:val="Heading1"/>
      <w:lvlText w:val="%1"/>
      <w:lvlJc w:val="left"/>
      <w:pPr>
        <w:tabs>
          <w:tab w:val="num" w:pos="1992"/>
        </w:tabs>
        <w:ind w:left="199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2970A2A"/>
    <w:multiLevelType w:val="hybridMultilevel"/>
    <w:tmpl w:val="603AFD60"/>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4" w15:restartNumberingAfterBreak="0">
    <w:nsid w:val="664C30A2"/>
    <w:multiLevelType w:val="hybridMultilevel"/>
    <w:tmpl w:val="E17285AC"/>
    <w:lvl w:ilvl="0" w:tplc="04060001">
      <w:start w:val="1"/>
      <w:numFmt w:val="bullet"/>
      <w:lvlText w:val=""/>
      <w:lvlJc w:val="left"/>
      <w:pPr>
        <w:ind w:left="720" w:hanging="360"/>
      </w:pPr>
      <w:rPr>
        <w:rFonts w:hint="default" w:ascii="Symbol" w:hAnsi="Symbol"/>
      </w:rPr>
    </w:lvl>
    <w:lvl w:ilvl="1" w:tplc="B824AE56">
      <w:numFmt w:val="bullet"/>
      <w:lvlText w:val="-"/>
      <w:lvlJc w:val="left"/>
      <w:pPr>
        <w:ind w:left="1440" w:hanging="360"/>
      </w:pPr>
      <w:rPr>
        <w:rFonts w:hint="default" w:ascii="Arial" w:hAnsi="Arial" w:eastAsia="Times New Roman" w:cs="Arial"/>
        <w:color w:val="auto"/>
        <w:sz w:val="18"/>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1"/>
  </w:num>
  <w:num w:numId="4">
    <w:abstractNumId w:val="3"/>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removePersonalInformation/>
  <w:removeDateAndTime/>
  <w:doNotDisplayPageBoundaries/>
  <w:embedSystemFonts/>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1304"/>
  <w:hyphenationZone w:val="425"/>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8F2"/>
    <w:rsid w:val="00001E45"/>
    <w:rsid w:val="000046F3"/>
    <w:rsid w:val="00004E36"/>
    <w:rsid w:val="00006155"/>
    <w:rsid w:val="00012BC8"/>
    <w:rsid w:val="00020783"/>
    <w:rsid w:val="000233CA"/>
    <w:rsid w:val="00023E26"/>
    <w:rsid w:val="000317B3"/>
    <w:rsid w:val="000375DA"/>
    <w:rsid w:val="00040720"/>
    <w:rsid w:val="00046FFF"/>
    <w:rsid w:val="000544D8"/>
    <w:rsid w:val="0005568E"/>
    <w:rsid w:val="000605BB"/>
    <w:rsid w:val="00062380"/>
    <w:rsid w:val="00062438"/>
    <w:rsid w:val="000630B3"/>
    <w:rsid w:val="00063CED"/>
    <w:rsid w:val="00077886"/>
    <w:rsid w:val="00077D1F"/>
    <w:rsid w:val="0008178F"/>
    <w:rsid w:val="0008782A"/>
    <w:rsid w:val="000B0707"/>
    <w:rsid w:val="000B4072"/>
    <w:rsid w:val="000B4E3F"/>
    <w:rsid w:val="000C0A5F"/>
    <w:rsid w:val="000C24D2"/>
    <w:rsid w:val="000C4BE0"/>
    <w:rsid w:val="000C7AD0"/>
    <w:rsid w:val="000D4AEE"/>
    <w:rsid w:val="000D7502"/>
    <w:rsid w:val="000D7BCA"/>
    <w:rsid w:val="000E2625"/>
    <w:rsid w:val="000E286C"/>
    <w:rsid w:val="000E2FCD"/>
    <w:rsid w:val="000F4516"/>
    <w:rsid w:val="000F7D8E"/>
    <w:rsid w:val="00113EF9"/>
    <w:rsid w:val="0011403B"/>
    <w:rsid w:val="00114FBA"/>
    <w:rsid w:val="0012248C"/>
    <w:rsid w:val="00122E53"/>
    <w:rsid w:val="001245E4"/>
    <w:rsid w:val="0012526B"/>
    <w:rsid w:val="0013325C"/>
    <w:rsid w:val="00134AC3"/>
    <w:rsid w:val="00135D30"/>
    <w:rsid w:val="00143EEE"/>
    <w:rsid w:val="00145A57"/>
    <w:rsid w:val="00146C34"/>
    <w:rsid w:val="00151964"/>
    <w:rsid w:val="00155F6F"/>
    <w:rsid w:val="0015798D"/>
    <w:rsid w:val="00167591"/>
    <w:rsid w:val="00183C58"/>
    <w:rsid w:val="00185868"/>
    <w:rsid w:val="00185EC2"/>
    <w:rsid w:val="001868B4"/>
    <w:rsid w:val="001872F2"/>
    <w:rsid w:val="00192243"/>
    <w:rsid w:val="001A0AE7"/>
    <w:rsid w:val="001A2295"/>
    <w:rsid w:val="001A233A"/>
    <w:rsid w:val="001A2F31"/>
    <w:rsid w:val="001B1AF7"/>
    <w:rsid w:val="001B64D3"/>
    <w:rsid w:val="001C3ABE"/>
    <w:rsid w:val="001C7073"/>
    <w:rsid w:val="001D7C18"/>
    <w:rsid w:val="001E46CA"/>
    <w:rsid w:val="001F25C4"/>
    <w:rsid w:val="001F35CF"/>
    <w:rsid w:val="0020440E"/>
    <w:rsid w:val="0022032B"/>
    <w:rsid w:val="0022208A"/>
    <w:rsid w:val="00223AC7"/>
    <w:rsid w:val="00225B7C"/>
    <w:rsid w:val="00226378"/>
    <w:rsid w:val="0023009D"/>
    <w:rsid w:val="00237602"/>
    <w:rsid w:val="00241D83"/>
    <w:rsid w:val="002452F7"/>
    <w:rsid w:val="00251A48"/>
    <w:rsid w:val="00257E8B"/>
    <w:rsid w:val="00267CA2"/>
    <w:rsid w:val="002753ED"/>
    <w:rsid w:val="002754EC"/>
    <w:rsid w:val="002762A3"/>
    <w:rsid w:val="00285D1C"/>
    <w:rsid w:val="00297508"/>
    <w:rsid w:val="002A2EB7"/>
    <w:rsid w:val="002A3633"/>
    <w:rsid w:val="002A36A4"/>
    <w:rsid w:val="002A44C2"/>
    <w:rsid w:val="002A52F7"/>
    <w:rsid w:val="002A636F"/>
    <w:rsid w:val="002B1BFC"/>
    <w:rsid w:val="002B2A05"/>
    <w:rsid w:val="002C17C7"/>
    <w:rsid w:val="002C5B02"/>
    <w:rsid w:val="002D1DB5"/>
    <w:rsid w:val="002D4123"/>
    <w:rsid w:val="002D62D8"/>
    <w:rsid w:val="002E2584"/>
    <w:rsid w:val="002F6FAC"/>
    <w:rsid w:val="003067AD"/>
    <w:rsid w:val="00320683"/>
    <w:rsid w:val="00325112"/>
    <w:rsid w:val="00325F11"/>
    <w:rsid w:val="00326525"/>
    <w:rsid w:val="00326DF9"/>
    <w:rsid w:val="0032753B"/>
    <w:rsid w:val="00327D4D"/>
    <w:rsid w:val="00330735"/>
    <w:rsid w:val="00333FF5"/>
    <w:rsid w:val="00335433"/>
    <w:rsid w:val="0034238B"/>
    <w:rsid w:val="00347DBE"/>
    <w:rsid w:val="0036340F"/>
    <w:rsid w:val="00365108"/>
    <w:rsid w:val="00370F0F"/>
    <w:rsid w:val="00383776"/>
    <w:rsid w:val="0038505A"/>
    <w:rsid w:val="003A2078"/>
    <w:rsid w:val="003A278C"/>
    <w:rsid w:val="003A437A"/>
    <w:rsid w:val="003B3101"/>
    <w:rsid w:val="003B7686"/>
    <w:rsid w:val="003B7C1D"/>
    <w:rsid w:val="003C5A0C"/>
    <w:rsid w:val="003D0539"/>
    <w:rsid w:val="003D3E94"/>
    <w:rsid w:val="003E2D16"/>
    <w:rsid w:val="003E3D2B"/>
    <w:rsid w:val="003F4236"/>
    <w:rsid w:val="00401D24"/>
    <w:rsid w:val="0041137D"/>
    <w:rsid w:val="00422ACB"/>
    <w:rsid w:val="00427BD5"/>
    <w:rsid w:val="00431CCC"/>
    <w:rsid w:val="00436B72"/>
    <w:rsid w:val="00436E29"/>
    <w:rsid w:val="00440993"/>
    <w:rsid w:val="004429B5"/>
    <w:rsid w:val="00443FBD"/>
    <w:rsid w:val="004521BF"/>
    <w:rsid w:val="004522E0"/>
    <w:rsid w:val="004637DC"/>
    <w:rsid w:val="004647D0"/>
    <w:rsid w:val="00467FDA"/>
    <w:rsid w:val="004732F0"/>
    <w:rsid w:val="00475C3A"/>
    <w:rsid w:val="0047691C"/>
    <w:rsid w:val="004773CD"/>
    <w:rsid w:val="00481950"/>
    <w:rsid w:val="004842E6"/>
    <w:rsid w:val="00491386"/>
    <w:rsid w:val="00494D51"/>
    <w:rsid w:val="0049526A"/>
    <w:rsid w:val="00497445"/>
    <w:rsid w:val="00497D21"/>
    <w:rsid w:val="004A6D59"/>
    <w:rsid w:val="004B32AE"/>
    <w:rsid w:val="004C19A7"/>
    <w:rsid w:val="004C2627"/>
    <w:rsid w:val="004C4370"/>
    <w:rsid w:val="004D5D69"/>
    <w:rsid w:val="004E3E5C"/>
    <w:rsid w:val="004F10D5"/>
    <w:rsid w:val="004F5F9D"/>
    <w:rsid w:val="004F7FF6"/>
    <w:rsid w:val="00506E18"/>
    <w:rsid w:val="0051494A"/>
    <w:rsid w:val="00517616"/>
    <w:rsid w:val="0053054E"/>
    <w:rsid w:val="00531D4B"/>
    <w:rsid w:val="00532BA2"/>
    <w:rsid w:val="00534F75"/>
    <w:rsid w:val="00542850"/>
    <w:rsid w:val="005449D4"/>
    <w:rsid w:val="00545123"/>
    <w:rsid w:val="00555B2D"/>
    <w:rsid w:val="00562BF1"/>
    <w:rsid w:val="0056482C"/>
    <w:rsid w:val="00572C6F"/>
    <w:rsid w:val="005765D2"/>
    <w:rsid w:val="00581609"/>
    <w:rsid w:val="00581BE7"/>
    <w:rsid w:val="005B09E9"/>
    <w:rsid w:val="005C2275"/>
    <w:rsid w:val="005C583B"/>
    <w:rsid w:val="005C6D6B"/>
    <w:rsid w:val="005C7B91"/>
    <w:rsid w:val="005C7D8F"/>
    <w:rsid w:val="005D056B"/>
    <w:rsid w:val="005D1788"/>
    <w:rsid w:val="005D18D0"/>
    <w:rsid w:val="005D28BB"/>
    <w:rsid w:val="005E4549"/>
    <w:rsid w:val="005E7B31"/>
    <w:rsid w:val="005F083D"/>
    <w:rsid w:val="005F0939"/>
    <w:rsid w:val="005F3FF3"/>
    <w:rsid w:val="00601E3B"/>
    <w:rsid w:val="00602DBC"/>
    <w:rsid w:val="0060616F"/>
    <w:rsid w:val="0060766F"/>
    <w:rsid w:val="0061058E"/>
    <w:rsid w:val="0061448D"/>
    <w:rsid w:val="00614694"/>
    <w:rsid w:val="006168B5"/>
    <w:rsid w:val="00617948"/>
    <w:rsid w:val="00624176"/>
    <w:rsid w:val="00624565"/>
    <w:rsid w:val="0062534C"/>
    <w:rsid w:val="006301F6"/>
    <w:rsid w:val="006313F2"/>
    <w:rsid w:val="00641376"/>
    <w:rsid w:val="00643FBA"/>
    <w:rsid w:val="00650990"/>
    <w:rsid w:val="006509C3"/>
    <w:rsid w:val="00652F4D"/>
    <w:rsid w:val="00655539"/>
    <w:rsid w:val="0066457F"/>
    <w:rsid w:val="00665E71"/>
    <w:rsid w:val="006768FC"/>
    <w:rsid w:val="00677329"/>
    <w:rsid w:val="00677D72"/>
    <w:rsid w:val="00680F58"/>
    <w:rsid w:val="0068286C"/>
    <w:rsid w:val="00685324"/>
    <w:rsid w:val="006922BD"/>
    <w:rsid w:val="00692D42"/>
    <w:rsid w:val="00692E60"/>
    <w:rsid w:val="0069639A"/>
    <w:rsid w:val="006965D4"/>
    <w:rsid w:val="006967AC"/>
    <w:rsid w:val="006A31CA"/>
    <w:rsid w:val="006A53BD"/>
    <w:rsid w:val="006B53D8"/>
    <w:rsid w:val="006C2038"/>
    <w:rsid w:val="006C2B26"/>
    <w:rsid w:val="006C4337"/>
    <w:rsid w:val="006D0F76"/>
    <w:rsid w:val="006D129E"/>
    <w:rsid w:val="006D25D4"/>
    <w:rsid w:val="006D28BA"/>
    <w:rsid w:val="006D7D62"/>
    <w:rsid w:val="006E2ABA"/>
    <w:rsid w:val="006E3B21"/>
    <w:rsid w:val="006E461B"/>
    <w:rsid w:val="006F5B0E"/>
    <w:rsid w:val="00704CF2"/>
    <w:rsid w:val="007108C1"/>
    <w:rsid w:val="00715D82"/>
    <w:rsid w:val="007168F2"/>
    <w:rsid w:val="0071797F"/>
    <w:rsid w:val="00721B03"/>
    <w:rsid w:val="007222AE"/>
    <w:rsid w:val="00722C99"/>
    <w:rsid w:val="0072740C"/>
    <w:rsid w:val="007337B6"/>
    <w:rsid w:val="007338C3"/>
    <w:rsid w:val="00734BF3"/>
    <w:rsid w:val="00735B2D"/>
    <w:rsid w:val="00735DE8"/>
    <w:rsid w:val="007367F4"/>
    <w:rsid w:val="007411FE"/>
    <w:rsid w:val="007427D3"/>
    <w:rsid w:val="00745C8F"/>
    <w:rsid w:val="007602B9"/>
    <w:rsid w:val="0076109F"/>
    <w:rsid w:val="0077259A"/>
    <w:rsid w:val="007778A8"/>
    <w:rsid w:val="00785200"/>
    <w:rsid w:val="00785A35"/>
    <w:rsid w:val="00791EC3"/>
    <w:rsid w:val="007922F0"/>
    <w:rsid w:val="00793C67"/>
    <w:rsid w:val="00793D9F"/>
    <w:rsid w:val="00793DDC"/>
    <w:rsid w:val="00794441"/>
    <w:rsid w:val="007A1DA1"/>
    <w:rsid w:val="007A7CF3"/>
    <w:rsid w:val="007B38ED"/>
    <w:rsid w:val="007B5863"/>
    <w:rsid w:val="007C5ABC"/>
    <w:rsid w:val="007F3597"/>
    <w:rsid w:val="007F55C1"/>
    <w:rsid w:val="008000A3"/>
    <w:rsid w:val="00802A2E"/>
    <w:rsid w:val="008114D4"/>
    <w:rsid w:val="008135B7"/>
    <w:rsid w:val="008141C6"/>
    <w:rsid w:val="00822EEF"/>
    <w:rsid w:val="008236EE"/>
    <w:rsid w:val="008258C5"/>
    <w:rsid w:val="00825D42"/>
    <w:rsid w:val="008264B8"/>
    <w:rsid w:val="008306A1"/>
    <w:rsid w:val="00832047"/>
    <w:rsid w:val="00850561"/>
    <w:rsid w:val="00853833"/>
    <w:rsid w:val="008540B0"/>
    <w:rsid w:val="00856154"/>
    <w:rsid w:val="008642DF"/>
    <w:rsid w:val="0087118F"/>
    <w:rsid w:val="008723F4"/>
    <w:rsid w:val="00872ECF"/>
    <w:rsid w:val="00874F2D"/>
    <w:rsid w:val="008753EC"/>
    <w:rsid w:val="008779F6"/>
    <w:rsid w:val="00880645"/>
    <w:rsid w:val="008863FB"/>
    <w:rsid w:val="00894AE9"/>
    <w:rsid w:val="00894C08"/>
    <w:rsid w:val="0089508B"/>
    <w:rsid w:val="00895EA2"/>
    <w:rsid w:val="008967FC"/>
    <w:rsid w:val="008A2527"/>
    <w:rsid w:val="008A4355"/>
    <w:rsid w:val="008A59CD"/>
    <w:rsid w:val="008A7598"/>
    <w:rsid w:val="008B0BC5"/>
    <w:rsid w:val="008B3FD9"/>
    <w:rsid w:val="008C396F"/>
    <w:rsid w:val="008C3D06"/>
    <w:rsid w:val="008C6C83"/>
    <w:rsid w:val="008D2072"/>
    <w:rsid w:val="008D56AA"/>
    <w:rsid w:val="008E0923"/>
    <w:rsid w:val="008E132E"/>
    <w:rsid w:val="008E7644"/>
    <w:rsid w:val="008F0ED9"/>
    <w:rsid w:val="00900AFE"/>
    <w:rsid w:val="00904099"/>
    <w:rsid w:val="0090505F"/>
    <w:rsid w:val="00921811"/>
    <w:rsid w:val="0092692D"/>
    <w:rsid w:val="00926AC5"/>
    <w:rsid w:val="00932030"/>
    <w:rsid w:val="00932257"/>
    <w:rsid w:val="0093372A"/>
    <w:rsid w:val="00933BF9"/>
    <w:rsid w:val="009352CE"/>
    <w:rsid w:val="00940586"/>
    <w:rsid w:val="00940CDF"/>
    <w:rsid w:val="00950077"/>
    <w:rsid w:val="00951D47"/>
    <w:rsid w:val="00952520"/>
    <w:rsid w:val="00953E99"/>
    <w:rsid w:val="0095623A"/>
    <w:rsid w:val="00957CF4"/>
    <w:rsid w:val="00960EEC"/>
    <w:rsid w:val="00961A41"/>
    <w:rsid w:val="009631EE"/>
    <w:rsid w:val="0096467D"/>
    <w:rsid w:val="00967927"/>
    <w:rsid w:val="00984048"/>
    <w:rsid w:val="00985686"/>
    <w:rsid w:val="00993CA2"/>
    <w:rsid w:val="00993E81"/>
    <w:rsid w:val="0099524A"/>
    <w:rsid w:val="009966C9"/>
    <w:rsid w:val="00996890"/>
    <w:rsid w:val="009A214A"/>
    <w:rsid w:val="009A3E09"/>
    <w:rsid w:val="009A7ADC"/>
    <w:rsid w:val="009C384E"/>
    <w:rsid w:val="009C60E3"/>
    <w:rsid w:val="009C73C9"/>
    <w:rsid w:val="009D4341"/>
    <w:rsid w:val="009D55B6"/>
    <w:rsid w:val="009E3FB7"/>
    <w:rsid w:val="009E5C8F"/>
    <w:rsid w:val="009E6973"/>
    <w:rsid w:val="009E6A98"/>
    <w:rsid w:val="009F1CEF"/>
    <w:rsid w:val="009F2132"/>
    <w:rsid w:val="009F2C9D"/>
    <w:rsid w:val="009F5A6D"/>
    <w:rsid w:val="00A00136"/>
    <w:rsid w:val="00A03B8F"/>
    <w:rsid w:val="00A03C2A"/>
    <w:rsid w:val="00A05E28"/>
    <w:rsid w:val="00A07AB5"/>
    <w:rsid w:val="00A1096D"/>
    <w:rsid w:val="00A1309B"/>
    <w:rsid w:val="00A1599A"/>
    <w:rsid w:val="00A16A88"/>
    <w:rsid w:val="00A24AE9"/>
    <w:rsid w:val="00A24C6E"/>
    <w:rsid w:val="00A26224"/>
    <w:rsid w:val="00A37E87"/>
    <w:rsid w:val="00A40D90"/>
    <w:rsid w:val="00A4382E"/>
    <w:rsid w:val="00A45BB2"/>
    <w:rsid w:val="00A558D9"/>
    <w:rsid w:val="00A616A5"/>
    <w:rsid w:val="00A75EF6"/>
    <w:rsid w:val="00A80DBB"/>
    <w:rsid w:val="00A81472"/>
    <w:rsid w:val="00A82E85"/>
    <w:rsid w:val="00A851D6"/>
    <w:rsid w:val="00A94D7B"/>
    <w:rsid w:val="00A95F0D"/>
    <w:rsid w:val="00AA1478"/>
    <w:rsid w:val="00AA4B16"/>
    <w:rsid w:val="00AA6ECC"/>
    <w:rsid w:val="00AB12BC"/>
    <w:rsid w:val="00AB38E8"/>
    <w:rsid w:val="00AC3C2F"/>
    <w:rsid w:val="00AC6CF2"/>
    <w:rsid w:val="00AD2D7E"/>
    <w:rsid w:val="00AD41C2"/>
    <w:rsid w:val="00AD6905"/>
    <w:rsid w:val="00AE2133"/>
    <w:rsid w:val="00AE2B59"/>
    <w:rsid w:val="00AF13AF"/>
    <w:rsid w:val="00AF254A"/>
    <w:rsid w:val="00AF6E62"/>
    <w:rsid w:val="00B129B2"/>
    <w:rsid w:val="00B16B44"/>
    <w:rsid w:val="00B17864"/>
    <w:rsid w:val="00B2012E"/>
    <w:rsid w:val="00B22984"/>
    <w:rsid w:val="00B26B1F"/>
    <w:rsid w:val="00B32521"/>
    <w:rsid w:val="00B36A68"/>
    <w:rsid w:val="00B42BB9"/>
    <w:rsid w:val="00B433EE"/>
    <w:rsid w:val="00B47414"/>
    <w:rsid w:val="00B55F02"/>
    <w:rsid w:val="00B5649D"/>
    <w:rsid w:val="00B5783F"/>
    <w:rsid w:val="00B63538"/>
    <w:rsid w:val="00B65944"/>
    <w:rsid w:val="00B70057"/>
    <w:rsid w:val="00B8479E"/>
    <w:rsid w:val="00B847C5"/>
    <w:rsid w:val="00B9204E"/>
    <w:rsid w:val="00BA2B47"/>
    <w:rsid w:val="00BB1DEB"/>
    <w:rsid w:val="00BC07B7"/>
    <w:rsid w:val="00BC2260"/>
    <w:rsid w:val="00BC3A04"/>
    <w:rsid w:val="00BC5F8D"/>
    <w:rsid w:val="00BC71C5"/>
    <w:rsid w:val="00BD1788"/>
    <w:rsid w:val="00BE0C8F"/>
    <w:rsid w:val="00BF0DF4"/>
    <w:rsid w:val="00BF2693"/>
    <w:rsid w:val="00C05C9B"/>
    <w:rsid w:val="00C07F32"/>
    <w:rsid w:val="00C10580"/>
    <w:rsid w:val="00C13D46"/>
    <w:rsid w:val="00C211C1"/>
    <w:rsid w:val="00C23B33"/>
    <w:rsid w:val="00C23DC5"/>
    <w:rsid w:val="00C331EA"/>
    <w:rsid w:val="00C35D1D"/>
    <w:rsid w:val="00C4012C"/>
    <w:rsid w:val="00C45090"/>
    <w:rsid w:val="00C52296"/>
    <w:rsid w:val="00C545F6"/>
    <w:rsid w:val="00C56928"/>
    <w:rsid w:val="00C57E7A"/>
    <w:rsid w:val="00C62C2B"/>
    <w:rsid w:val="00C63B86"/>
    <w:rsid w:val="00C64AF8"/>
    <w:rsid w:val="00C661BC"/>
    <w:rsid w:val="00C66B08"/>
    <w:rsid w:val="00C82260"/>
    <w:rsid w:val="00C85942"/>
    <w:rsid w:val="00C8638B"/>
    <w:rsid w:val="00C87F14"/>
    <w:rsid w:val="00C90493"/>
    <w:rsid w:val="00C91805"/>
    <w:rsid w:val="00C935E8"/>
    <w:rsid w:val="00CA1CFC"/>
    <w:rsid w:val="00CA3286"/>
    <w:rsid w:val="00CA4374"/>
    <w:rsid w:val="00CB0785"/>
    <w:rsid w:val="00CB45F8"/>
    <w:rsid w:val="00CB5C74"/>
    <w:rsid w:val="00CB6CC7"/>
    <w:rsid w:val="00CB73AA"/>
    <w:rsid w:val="00CB7F6A"/>
    <w:rsid w:val="00CC1FED"/>
    <w:rsid w:val="00CC2898"/>
    <w:rsid w:val="00CC4338"/>
    <w:rsid w:val="00CC5B79"/>
    <w:rsid w:val="00CD11B6"/>
    <w:rsid w:val="00CD2A0C"/>
    <w:rsid w:val="00CE68C0"/>
    <w:rsid w:val="00CE6FCE"/>
    <w:rsid w:val="00CF0027"/>
    <w:rsid w:val="00CF3713"/>
    <w:rsid w:val="00CF5150"/>
    <w:rsid w:val="00D00AE6"/>
    <w:rsid w:val="00D038A6"/>
    <w:rsid w:val="00D061E0"/>
    <w:rsid w:val="00D0764D"/>
    <w:rsid w:val="00D168BD"/>
    <w:rsid w:val="00D17030"/>
    <w:rsid w:val="00D17B25"/>
    <w:rsid w:val="00D17D33"/>
    <w:rsid w:val="00D22290"/>
    <w:rsid w:val="00D25340"/>
    <w:rsid w:val="00D31044"/>
    <w:rsid w:val="00D505A4"/>
    <w:rsid w:val="00D52983"/>
    <w:rsid w:val="00D53E25"/>
    <w:rsid w:val="00D55AC3"/>
    <w:rsid w:val="00D57E7B"/>
    <w:rsid w:val="00D62178"/>
    <w:rsid w:val="00D6584C"/>
    <w:rsid w:val="00D67939"/>
    <w:rsid w:val="00D70A2D"/>
    <w:rsid w:val="00D731A5"/>
    <w:rsid w:val="00D75823"/>
    <w:rsid w:val="00D7787D"/>
    <w:rsid w:val="00D84954"/>
    <w:rsid w:val="00D933FA"/>
    <w:rsid w:val="00D95E12"/>
    <w:rsid w:val="00D96595"/>
    <w:rsid w:val="00D9660F"/>
    <w:rsid w:val="00DA15D4"/>
    <w:rsid w:val="00DA31F3"/>
    <w:rsid w:val="00DA4095"/>
    <w:rsid w:val="00DA6958"/>
    <w:rsid w:val="00DB263E"/>
    <w:rsid w:val="00DB2F50"/>
    <w:rsid w:val="00DB3FFC"/>
    <w:rsid w:val="00DB5E9C"/>
    <w:rsid w:val="00DB76BE"/>
    <w:rsid w:val="00DB7924"/>
    <w:rsid w:val="00DD3F27"/>
    <w:rsid w:val="00DE11B1"/>
    <w:rsid w:val="00DE12AD"/>
    <w:rsid w:val="00DE4219"/>
    <w:rsid w:val="00DE4754"/>
    <w:rsid w:val="00DE5ACC"/>
    <w:rsid w:val="00DF1CEE"/>
    <w:rsid w:val="00DF2F26"/>
    <w:rsid w:val="00DF466A"/>
    <w:rsid w:val="00DF5CD6"/>
    <w:rsid w:val="00E0568E"/>
    <w:rsid w:val="00E13AC9"/>
    <w:rsid w:val="00E166E6"/>
    <w:rsid w:val="00E17D06"/>
    <w:rsid w:val="00E21153"/>
    <w:rsid w:val="00E21BAE"/>
    <w:rsid w:val="00E34F37"/>
    <w:rsid w:val="00E41F26"/>
    <w:rsid w:val="00E43528"/>
    <w:rsid w:val="00E445C0"/>
    <w:rsid w:val="00E5179A"/>
    <w:rsid w:val="00E604C9"/>
    <w:rsid w:val="00E623E8"/>
    <w:rsid w:val="00E733FC"/>
    <w:rsid w:val="00E73B4D"/>
    <w:rsid w:val="00E83406"/>
    <w:rsid w:val="00E84AA3"/>
    <w:rsid w:val="00E84BFC"/>
    <w:rsid w:val="00E860FD"/>
    <w:rsid w:val="00E86761"/>
    <w:rsid w:val="00E90A8B"/>
    <w:rsid w:val="00EA285A"/>
    <w:rsid w:val="00EA7553"/>
    <w:rsid w:val="00EB0479"/>
    <w:rsid w:val="00EB6804"/>
    <w:rsid w:val="00EB6D1F"/>
    <w:rsid w:val="00EB7F91"/>
    <w:rsid w:val="00EC6252"/>
    <w:rsid w:val="00ED143C"/>
    <w:rsid w:val="00ED7029"/>
    <w:rsid w:val="00EE0986"/>
    <w:rsid w:val="00EE1F1B"/>
    <w:rsid w:val="00EE2054"/>
    <w:rsid w:val="00EE34AE"/>
    <w:rsid w:val="00EE629E"/>
    <w:rsid w:val="00EF1D8D"/>
    <w:rsid w:val="00F0013C"/>
    <w:rsid w:val="00F0214A"/>
    <w:rsid w:val="00F06B83"/>
    <w:rsid w:val="00F07AC3"/>
    <w:rsid w:val="00F128B3"/>
    <w:rsid w:val="00F16929"/>
    <w:rsid w:val="00F25189"/>
    <w:rsid w:val="00F26001"/>
    <w:rsid w:val="00F30178"/>
    <w:rsid w:val="00F33221"/>
    <w:rsid w:val="00F35AF4"/>
    <w:rsid w:val="00F36150"/>
    <w:rsid w:val="00F5378B"/>
    <w:rsid w:val="00F633DA"/>
    <w:rsid w:val="00F65981"/>
    <w:rsid w:val="00F700A7"/>
    <w:rsid w:val="00F70887"/>
    <w:rsid w:val="00F70995"/>
    <w:rsid w:val="00F74140"/>
    <w:rsid w:val="00F845B8"/>
    <w:rsid w:val="00F95887"/>
    <w:rsid w:val="00F96D86"/>
    <w:rsid w:val="00FA1173"/>
    <w:rsid w:val="00FA4003"/>
    <w:rsid w:val="00FB66F5"/>
    <w:rsid w:val="00FB79C6"/>
    <w:rsid w:val="00FC3A97"/>
    <w:rsid w:val="00FC684D"/>
    <w:rsid w:val="00FC75AE"/>
    <w:rsid w:val="00FD116C"/>
    <w:rsid w:val="00FE0E95"/>
    <w:rsid w:val="00FE3E03"/>
    <w:rsid w:val="00FF5F04"/>
    <w:rsid w:val="00FF635E"/>
    <w:rsid w:val="32570B7B"/>
    <w:rsid w:val="7DE5C56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640EC4"/>
  <w15:chartTrackingRefBased/>
  <w15:docId w15:val="{97CF879D-9118-4132-B2B6-712CAB0557E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MS Mincho" w:cs="Times New Roman"/>
        <w:lang w:val="en-GB" w:eastAsia="da-D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616A5"/>
    <w:rPr>
      <w:rFonts w:ascii="Arial" w:hAnsi="Arial"/>
      <w:szCs w:val="24"/>
      <w:lang w:eastAsia="ja-JP"/>
    </w:rPr>
  </w:style>
  <w:style w:type="paragraph" w:styleId="Heading1">
    <w:name w:val="heading 1"/>
    <w:aliases w:val="Heading 1 Char"/>
    <w:basedOn w:val="Normal"/>
    <w:next w:val="Normal"/>
    <w:link w:val="Heading1Char1"/>
    <w:qFormat/>
    <w:rsid w:val="008F0ED9"/>
    <w:pPr>
      <w:keepNext/>
      <w:pageBreakBefore/>
      <w:numPr>
        <w:numId w:val="1"/>
      </w:numPr>
      <w:tabs>
        <w:tab w:val="clear" w:pos="1992"/>
        <w:tab w:val="num" w:pos="432"/>
      </w:tabs>
      <w:spacing w:before="240" w:after="60"/>
      <w:ind w:left="432"/>
      <w:outlineLvl w:val="0"/>
    </w:pPr>
    <w:rPr>
      <w:rFonts w:cs="Arial"/>
      <w:b/>
      <w:bCs/>
      <w:kern w:val="32"/>
      <w:sz w:val="32"/>
      <w:szCs w:val="32"/>
    </w:rPr>
  </w:style>
  <w:style w:type="paragraph" w:styleId="Heading2">
    <w:name w:val="heading 2"/>
    <w:aliases w:val="Heading 2 Char"/>
    <w:basedOn w:val="Normal"/>
    <w:next w:val="Normal"/>
    <w:link w:val="Heading2Char1"/>
    <w:qFormat/>
    <w:rsid w:val="008F0ED9"/>
    <w:pPr>
      <w:keepNext/>
      <w:numPr>
        <w:ilvl w:val="1"/>
        <w:numId w:val="1"/>
      </w:numPr>
      <w:spacing w:before="240" w:after="60"/>
      <w:outlineLvl w:val="1"/>
    </w:pPr>
    <w:rPr>
      <w:rFonts w:cs="Arial"/>
      <w:b/>
      <w:bCs/>
      <w:iCs/>
      <w:sz w:val="28"/>
      <w:szCs w:val="28"/>
    </w:rPr>
  </w:style>
  <w:style w:type="paragraph" w:styleId="Heading3">
    <w:name w:val="heading 3"/>
    <w:basedOn w:val="Normal"/>
    <w:next w:val="Normal"/>
    <w:qFormat/>
    <w:rsid w:val="008F0ED9"/>
    <w:pPr>
      <w:keepNext/>
      <w:numPr>
        <w:ilvl w:val="2"/>
        <w:numId w:val="1"/>
      </w:numPr>
      <w:spacing w:before="240" w:after="60"/>
      <w:outlineLvl w:val="2"/>
    </w:pPr>
    <w:rPr>
      <w:rFonts w:cs="Arial"/>
      <w:b/>
      <w:bCs/>
      <w:sz w:val="24"/>
    </w:rPr>
  </w:style>
  <w:style w:type="paragraph" w:styleId="Heading4">
    <w:name w:val="heading 4"/>
    <w:basedOn w:val="Normal"/>
    <w:next w:val="Normal"/>
    <w:qFormat/>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pPr>
      <w:numPr>
        <w:ilvl w:val="8"/>
        <w:numId w:val="1"/>
      </w:numPr>
      <w:spacing w:before="240" w:after="60"/>
      <w:outlineLvl w:val="8"/>
    </w:pPr>
    <w:rPr>
      <w:rFonts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1" w:customStyle="1">
    <w:name w:val="Heading 1 Char1"/>
    <w:aliases w:val="Heading 1 Char Char"/>
    <w:link w:val="Heading1"/>
    <w:rsid w:val="008F0ED9"/>
    <w:rPr>
      <w:rFonts w:ascii="Arial" w:hAnsi="Arial" w:cs="Arial"/>
      <w:b/>
      <w:bCs/>
      <w:kern w:val="32"/>
      <w:sz w:val="32"/>
      <w:szCs w:val="32"/>
      <w:lang w:eastAsia="ja-JP"/>
    </w:rPr>
  </w:style>
  <w:style w:type="character" w:styleId="Heading2Char1" w:customStyle="1">
    <w:name w:val="Heading 2 Char1"/>
    <w:aliases w:val="Heading 2 Char Char"/>
    <w:link w:val="Heading2"/>
    <w:rsid w:val="008F0ED9"/>
    <w:rPr>
      <w:rFonts w:ascii="Arial" w:hAnsi="Arial" w:cs="Arial"/>
      <w:b/>
      <w:bCs/>
      <w:iCs/>
      <w:sz w:val="28"/>
      <w:szCs w:val="28"/>
      <w:lang w:eastAsia="ja-JP"/>
    </w:rPr>
  </w:style>
  <w:style w:type="table" w:styleId="TableGrid">
    <w:name w:val="Table Grid"/>
    <w:basedOn w:val="TableNormal"/>
    <w:rsid w:val="007168F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Hyperlink">
    <w:name w:val="Hyperlink"/>
    <w:uiPriority w:val="99"/>
    <w:rsid w:val="007168F2"/>
    <w:rPr>
      <w:color w:val="0000FF"/>
      <w:u w:val="single"/>
    </w:rPr>
  </w:style>
  <w:style w:type="paragraph" w:styleId="TOC1">
    <w:name w:val="toc 1"/>
    <w:basedOn w:val="Normal"/>
    <w:next w:val="Normal"/>
    <w:autoRedefine/>
    <w:uiPriority w:val="39"/>
    <w:rsid w:val="00251A48"/>
  </w:style>
  <w:style w:type="paragraph" w:styleId="TOC2">
    <w:name w:val="toc 2"/>
    <w:basedOn w:val="Normal"/>
    <w:next w:val="Normal"/>
    <w:autoRedefine/>
    <w:uiPriority w:val="39"/>
    <w:rsid w:val="006D129E"/>
    <w:pPr>
      <w:tabs>
        <w:tab w:val="left" w:pos="960"/>
        <w:tab w:val="right" w:leader="dot" w:pos="9628"/>
      </w:tabs>
      <w:ind w:left="198"/>
    </w:pPr>
  </w:style>
  <w:style w:type="paragraph" w:styleId="TOC3">
    <w:name w:val="toc 3"/>
    <w:basedOn w:val="Normal"/>
    <w:next w:val="Normal"/>
    <w:autoRedefine/>
    <w:semiHidden/>
    <w:rsid w:val="00251A48"/>
    <w:pPr>
      <w:ind w:left="400"/>
    </w:pPr>
  </w:style>
  <w:style w:type="paragraph" w:styleId="Footer">
    <w:name w:val="footer"/>
    <w:basedOn w:val="Normal"/>
    <w:rsid w:val="008306A1"/>
    <w:pPr>
      <w:tabs>
        <w:tab w:val="center" w:pos="4819"/>
        <w:tab w:val="right" w:pos="9638"/>
      </w:tabs>
    </w:pPr>
  </w:style>
  <w:style w:type="character" w:styleId="PageNumber">
    <w:name w:val="page number"/>
    <w:basedOn w:val="DefaultParagraphFont"/>
    <w:rsid w:val="008306A1"/>
  </w:style>
  <w:style w:type="paragraph" w:styleId="BodyTextIndent">
    <w:name w:val="Body Text Indent"/>
    <w:basedOn w:val="Normal"/>
    <w:rsid w:val="0089508B"/>
    <w:pPr>
      <w:ind w:left="720"/>
    </w:pPr>
    <w:rPr>
      <w:rFonts w:ascii="Times New Roman" w:hAnsi="Times New Roman" w:eastAsia="Times New Roman"/>
      <w:sz w:val="24"/>
      <w:lang w:eastAsia="en-US"/>
    </w:rPr>
  </w:style>
  <w:style w:type="paragraph" w:styleId="Header">
    <w:name w:val="header"/>
    <w:basedOn w:val="Normal"/>
    <w:rsid w:val="00BA2B47"/>
    <w:pPr>
      <w:tabs>
        <w:tab w:val="center" w:pos="4819"/>
        <w:tab w:val="right" w:pos="9638"/>
      </w:tabs>
    </w:pPr>
  </w:style>
  <w:style w:type="paragraph" w:styleId="NormalWeb">
    <w:name w:val="Normal (Web)"/>
    <w:basedOn w:val="Normal"/>
    <w:rsid w:val="00F0214A"/>
    <w:pPr>
      <w:spacing w:before="100" w:beforeAutospacing="1" w:after="100" w:afterAutospacing="1"/>
    </w:pPr>
    <w:rPr>
      <w:rFonts w:ascii="Times New Roman" w:hAnsi="Times New Roman" w:eastAsia="Times New Roman"/>
      <w:sz w:val="24"/>
      <w:lang w:eastAsia="da-DK"/>
    </w:rPr>
  </w:style>
  <w:style w:type="paragraph" w:styleId="StyleHeading1" w:customStyle="1">
    <w:name w:val="Style Heading 1"/>
    <w:aliases w:val="Heading 1 Char + Left:  0 cm First line:  0 cm"/>
    <w:basedOn w:val="Heading1"/>
    <w:rsid w:val="008F0ED9"/>
    <w:pPr>
      <w:numPr>
        <w:numId w:val="0"/>
      </w:numPr>
    </w:pPr>
    <w:rPr>
      <w:rFonts w:eastAsia="Times New Roman" w:cs="Times New Roman"/>
    </w:rPr>
  </w:style>
  <w:style w:type="paragraph" w:styleId="Caption">
    <w:name w:val="caption"/>
    <w:basedOn w:val="Normal"/>
    <w:next w:val="Normal"/>
    <w:qFormat/>
    <w:rsid w:val="001D7C18"/>
    <w:pPr>
      <w:overflowPunct w:val="0"/>
      <w:autoSpaceDE w:val="0"/>
      <w:autoSpaceDN w:val="0"/>
      <w:adjustRightInd w:val="0"/>
      <w:spacing w:before="120" w:after="240"/>
      <w:jc w:val="both"/>
      <w:textAlignment w:val="baseline"/>
    </w:pPr>
    <w:rPr>
      <w:rFonts w:ascii="Times New Roman" w:hAnsi="Times New Roman" w:eastAsia="Times New Roman"/>
      <w:szCs w:val="20"/>
      <w:lang w:eastAsia="da-DK"/>
    </w:rPr>
  </w:style>
  <w:style w:type="paragraph" w:styleId="FootnoteText">
    <w:name w:val="footnote text"/>
    <w:basedOn w:val="Normal"/>
    <w:semiHidden/>
    <w:rsid w:val="00531D4B"/>
    <w:rPr>
      <w:szCs w:val="20"/>
    </w:rPr>
  </w:style>
  <w:style w:type="character" w:styleId="FootnoteReference">
    <w:name w:val="footnote reference"/>
    <w:semiHidden/>
    <w:rsid w:val="00531D4B"/>
    <w:rPr>
      <w:vertAlign w:val="superscript"/>
    </w:rPr>
  </w:style>
  <w:style w:type="paragraph" w:styleId="ListParagraph">
    <w:name w:val="List Paragraph"/>
    <w:basedOn w:val="Normal"/>
    <w:uiPriority w:val="34"/>
    <w:qFormat/>
    <w:rsid w:val="00F332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1408119">
      <w:bodyDiv w:val="1"/>
      <w:marLeft w:val="0"/>
      <w:marRight w:val="0"/>
      <w:marTop w:val="0"/>
      <w:marBottom w:val="0"/>
      <w:divBdr>
        <w:top w:val="none" w:sz="0" w:space="0" w:color="auto"/>
        <w:left w:val="none" w:sz="0" w:space="0" w:color="auto"/>
        <w:bottom w:val="none" w:sz="0" w:space="0" w:color="auto"/>
        <w:right w:val="none" w:sz="0" w:space="0" w:color="auto"/>
      </w:divBdr>
      <w:divsChild>
        <w:div w:id="1452282241">
          <w:marLeft w:val="0"/>
          <w:marRight w:val="0"/>
          <w:marTop w:val="0"/>
          <w:marBottom w:val="0"/>
          <w:divBdr>
            <w:top w:val="none" w:sz="0" w:space="0" w:color="auto"/>
            <w:left w:val="none" w:sz="0" w:space="0" w:color="auto"/>
            <w:bottom w:val="none" w:sz="0" w:space="0" w:color="auto"/>
            <w:right w:val="none" w:sz="0" w:space="0" w:color="auto"/>
          </w:divBdr>
          <w:divsChild>
            <w:div w:id="691493656">
              <w:marLeft w:val="0"/>
              <w:marRight w:val="0"/>
              <w:marTop w:val="0"/>
              <w:marBottom w:val="0"/>
              <w:divBdr>
                <w:top w:val="none" w:sz="0" w:space="0" w:color="auto"/>
                <w:left w:val="none" w:sz="0" w:space="0" w:color="auto"/>
                <w:bottom w:val="none" w:sz="0" w:space="0" w:color="auto"/>
                <w:right w:val="none" w:sz="0" w:space="0" w:color="auto"/>
              </w:divBdr>
              <w:divsChild>
                <w:div w:id="1235242090">
                  <w:marLeft w:val="0"/>
                  <w:marRight w:val="0"/>
                  <w:marTop w:val="0"/>
                  <w:marBottom w:val="0"/>
                  <w:divBdr>
                    <w:top w:val="none" w:sz="0" w:space="0" w:color="auto"/>
                    <w:left w:val="none" w:sz="0" w:space="0" w:color="auto"/>
                    <w:bottom w:val="none" w:sz="0" w:space="0" w:color="auto"/>
                    <w:right w:val="none" w:sz="0" w:space="0" w:color="auto"/>
                  </w:divBdr>
                  <w:divsChild>
                    <w:div w:id="470440745">
                      <w:marLeft w:val="2325"/>
                      <w:marRight w:val="0"/>
                      <w:marTop w:val="0"/>
                      <w:marBottom w:val="0"/>
                      <w:divBdr>
                        <w:top w:val="none" w:sz="0" w:space="0" w:color="auto"/>
                        <w:left w:val="none" w:sz="0" w:space="0" w:color="auto"/>
                        <w:bottom w:val="none" w:sz="0" w:space="0" w:color="auto"/>
                        <w:right w:val="none" w:sz="0" w:space="0" w:color="auto"/>
                      </w:divBdr>
                      <w:divsChild>
                        <w:div w:id="851185993">
                          <w:marLeft w:val="0"/>
                          <w:marRight w:val="0"/>
                          <w:marTop w:val="0"/>
                          <w:marBottom w:val="0"/>
                          <w:divBdr>
                            <w:top w:val="none" w:sz="0" w:space="0" w:color="auto"/>
                            <w:left w:val="none" w:sz="0" w:space="0" w:color="auto"/>
                            <w:bottom w:val="none" w:sz="0" w:space="0" w:color="auto"/>
                            <w:right w:val="none" w:sz="0" w:space="0" w:color="auto"/>
                          </w:divBdr>
                          <w:divsChild>
                            <w:div w:id="2121023227">
                              <w:marLeft w:val="0"/>
                              <w:marRight w:val="0"/>
                              <w:marTop w:val="0"/>
                              <w:marBottom w:val="0"/>
                              <w:divBdr>
                                <w:top w:val="none" w:sz="0" w:space="0" w:color="auto"/>
                                <w:left w:val="none" w:sz="0" w:space="0" w:color="auto"/>
                                <w:bottom w:val="none" w:sz="0" w:space="0" w:color="auto"/>
                                <w:right w:val="none" w:sz="0" w:space="0" w:color="auto"/>
                              </w:divBdr>
                              <w:divsChild>
                                <w:div w:id="420369264">
                                  <w:marLeft w:val="0"/>
                                  <w:marRight w:val="0"/>
                                  <w:marTop w:val="0"/>
                                  <w:marBottom w:val="0"/>
                                  <w:divBdr>
                                    <w:top w:val="none" w:sz="0" w:space="0" w:color="auto"/>
                                    <w:left w:val="none" w:sz="0" w:space="0" w:color="auto"/>
                                    <w:bottom w:val="none" w:sz="0" w:space="0" w:color="auto"/>
                                    <w:right w:val="none" w:sz="0" w:space="0" w:color="auto"/>
                                  </w:divBdr>
                                  <w:divsChild>
                                    <w:div w:id="1352561893">
                                      <w:marLeft w:val="0"/>
                                      <w:marRight w:val="0"/>
                                      <w:marTop w:val="0"/>
                                      <w:marBottom w:val="0"/>
                                      <w:divBdr>
                                        <w:top w:val="none" w:sz="0" w:space="0" w:color="auto"/>
                                        <w:left w:val="none" w:sz="0" w:space="0" w:color="auto"/>
                                        <w:bottom w:val="none" w:sz="0" w:space="0" w:color="auto"/>
                                        <w:right w:val="none" w:sz="0" w:space="0" w:color="auto"/>
                                      </w:divBdr>
                                      <w:divsChild>
                                        <w:div w:id="1142305064">
                                          <w:marLeft w:val="0"/>
                                          <w:marRight w:val="0"/>
                                          <w:marTop w:val="0"/>
                                          <w:marBottom w:val="0"/>
                                          <w:divBdr>
                                            <w:top w:val="none" w:sz="0" w:space="0" w:color="auto"/>
                                            <w:left w:val="none" w:sz="0" w:space="0" w:color="auto"/>
                                            <w:bottom w:val="none" w:sz="0" w:space="0" w:color="auto"/>
                                            <w:right w:val="none" w:sz="0" w:space="0" w:color="auto"/>
                                          </w:divBdr>
                                          <w:divsChild>
                                            <w:div w:id="1597980761">
                                              <w:marLeft w:val="0"/>
                                              <w:marRight w:val="0"/>
                                              <w:marTop w:val="0"/>
                                              <w:marBottom w:val="0"/>
                                              <w:divBdr>
                                                <w:top w:val="none" w:sz="0" w:space="0" w:color="auto"/>
                                                <w:left w:val="none" w:sz="0" w:space="0" w:color="auto"/>
                                                <w:bottom w:val="none" w:sz="0" w:space="0" w:color="auto"/>
                                                <w:right w:val="none" w:sz="0" w:space="0" w:color="auto"/>
                                              </w:divBdr>
                                              <w:divsChild>
                                                <w:div w:id="173998249">
                                                  <w:marLeft w:val="0"/>
                                                  <w:marRight w:val="0"/>
                                                  <w:marTop w:val="0"/>
                                                  <w:marBottom w:val="0"/>
                                                  <w:divBdr>
                                                    <w:top w:val="none" w:sz="0" w:space="0" w:color="auto"/>
                                                    <w:left w:val="none" w:sz="0" w:space="0" w:color="auto"/>
                                                    <w:bottom w:val="none" w:sz="0" w:space="0" w:color="auto"/>
                                                    <w:right w:val="none" w:sz="0" w:space="0" w:color="auto"/>
                                                  </w:divBdr>
                                                  <w:divsChild>
                                                    <w:div w:id="197664134">
                                                      <w:marLeft w:val="0"/>
                                                      <w:marRight w:val="0"/>
                                                      <w:marTop w:val="0"/>
                                                      <w:marBottom w:val="0"/>
                                                      <w:divBdr>
                                                        <w:top w:val="none" w:sz="0" w:space="0" w:color="auto"/>
                                                        <w:left w:val="none" w:sz="0" w:space="0" w:color="auto"/>
                                                        <w:bottom w:val="none" w:sz="0" w:space="0" w:color="auto"/>
                                                        <w:right w:val="none" w:sz="0" w:space="0" w:color="auto"/>
                                                      </w:divBdr>
                                                      <w:divsChild>
                                                        <w:div w:id="1931697719">
                                                          <w:marLeft w:val="15"/>
                                                          <w:marRight w:val="15"/>
                                                          <w:marTop w:val="15"/>
                                                          <w:marBottom w:val="15"/>
                                                          <w:divBdr>
                                                            <w:top w:val="none" w:sz="0" w:space="0" w:color="auto"/>
                                                            <w:left w:val="none" w:sz="0" w:space="0" w:color="auto"/>
                                                            <w:bottom w:val="none" w:sz="0" w:space="0" w:color="auto"/>
                                                            <w:right w:val="none" w:sz="0" w:space="0" w:color="auto"/>
                                                          </w:divBdr>
                                                          <w:divsChild>
                                                            <w:div w:id="2129276447">
                                                              <w:marLeft w:val="0"/>
                                                              <w:marRight w:val="0"/>
                                                              <w:marTop w:val="0"/>
                                                              <w:marBottom w:val="0"/>
                                                              <w:divBdr>
                                                                <w:top w:val="none" w:sz="0" w:space="0" w:color="auto"/>
                                                                <w:left w:val="none" w:sz="0" w:space="0" w:color="auto"/>
                                                                <w:bottom w:val="none" w:sz="0" w:space="0" w:color="auto"/>
                                                                <w:right w:val="none" w:sz="0" w:space="0" w:color="auto"/>
                                                              </w:divBdr>
                                                              <w:divsChild>
                                                                <w:div w:id="169738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43387335">
      <w:bodyDiv w:val="1"/>
      <w:marLeft w:val="0"/>
      <w:marRight w:val="0"/>
      <w:marTop w:val="0"/>
      <w:marBottom w:val="0"/>
      <w:divBdr>
        <w:top w:val="none" w:sz="0" w:space="0" w:color="auto"/>
        <w:left w:val="none" w:sz="0" w:space="0" w:color="auto"/>
        <w:bottom w:val="none" w:sz="0" w:space="0" w:color="auto"/>
        <w:right w:val="none" w:sz="0" w:space="0" w:color="auto"/>
      </w:divBdr>
      <w:divsChild>
        <w:div w:id="225645897">
          <w:marLeft w:val="0"/>
          <w:marRight w:val="0"/>
          <w:marTop w:val="0"/>
          <w:marBottom w:val="0"/>
          <w:divBdr>
            <w:top w:val="none" w:sz="0" w:space="0" w:color="auto"/>
            <w:left w:val="none" w:sz="0" w:space="0" w:color="auto"/>
            <w:bottom w:val="none" w:sz="0" w:space="0" w:color="auto"/>
            <w:right w:val="none" w:sz="0" w:space="0" w:color="auto"/>
          </w:divBdr>
          <w:divsChild>
            <w:div w:id="1003895492">
              <w:marLeft w:val="0"/>
              <w:marRight w:val="0"/>
              <w:marTop w:val="0"/>
              <w:marBottom w:val="0"/>
              <w:divBdr>
                <w:top w:val="none" w:sz="0" w:space="0" w:color="auto"/>
                <w:left w:val="none" w:sz="0" w:space="0" w:color="auto"/>
                <w:bottom w:val="none" w:sz="0" w:space="0" w:color="auto"/>
                <w:right w:val="none" w:sz="0" w:space="0" w:color="auto"/>
              </w:divBdr>
              <w:divsChild>
                <w:div w:id="112293681">
                  <w:marLeft w:val="0"/>
                  <w:marRight w:val="0"/>
                  <w:marTop w:val="0"/>
                  <w:marBottom w:val="0"/>
                  <w:divBdr>
                    <w:top w:val="none" w:sz="0" w:space="0" w:color="auto"/>
                    <w:left w:val="none" w:sz="0" w:space="0" w:color="auto"/>
                    <w:bottom w:val="none" w:sz="0" w:space="0" w:color="auto"/>
                    <w:right w:val="none" w:sz="0" w:space="0" w:color="auto"/>
                  </w:divBdr>
                  <w:divsChild>
                    <w:div w:id="1612206112">
                      <w:marLeft w:val="2325"/>
                      <w:marRight w:val="0"/>
                      <w:marTop w:val="0"/>
                      <w:marBottom w:val="0"/>
                      <w:divBdr>
                        <w:top w:val="none" w:sz="0" w:space="0" w:color="auto"/>
                        <w:left w:val="none" w:sz="0" w:space="0" w:color="auto"/>
                        <w:bottom w:val="none" w:sz="0" w:space="0" w:color="auto"/>
                        <w:right w:val="none" w:sz="0" w:space="0" w:color="auto"/>
                      </w:divBdr>
                      <w:divsChild>
                        <w:div w:id="1147042850">
                          <w:marLeft w:val="0"/>
                          <w:marRight w:val="0"/>
                          <w:marTop w:val="0"/>
                          <w:marBottom w:val="0"/>
                          <w:divBdr>
                            <w:top w:val="none" w:sz="0" w:space="0" w:color="auto"/>
                            <w:left w:val="none" w:sz="0" w:space="0" w:color="auto"/>
                            <w:bottom w:val="none" w:sz="0" w:space="0" w:color="auto"/>
                            <w:right w:val="none" w:sz="0" w:space="0" w:color="auto"/>
                          </w:divBdr>
                          <w:divsChild>
                            <w:div w:id="1617448036">
                              <w:marLeft w:val="0"/>
                              <w:marRight w:val="0"/>
                              <w:marTop w:val="0"/>
                              <w:marBottom w:val="0"/>
                              <w:divBdr>
                                <w:top w:val="none" w:sz="0" w:space="0" w:color="auto"/>
                                <w:left w:val="none" w:sz="0" w:space="0" w:color="auto"/>
                                <w:bottom w:val="none" w:sz="0" w:space="0" w:color="auto"/>
                                <w:right w:val="none" w:sz="0" w:space="0" w:color="auto"/>
                              </w:divBdr>
                              <w:divsChild>
                                <w:div w:id="697896386">
                                  <w:marLeft w:val="0"/>
                                  <w:marRight w:val="0"/>
                                  <w:marTop w:val="0"/>
                                  <w:marBottom w:val="0"/>
                                  <w:divBdr>
                                    <w:top w:val="none" w:sz="0" w:space="0" w:color="auto"/>
                                    <w:left w:val="none" w:sz="0" w:space="0" w:color="auto"/>
                                    <w:bottom w:val="none" w:sz="0" w:space="0" w:color="auto"/>
                                    <w:right w:val="none" w:sz="0" w:space="0" w:color="auto"/>
                                  </w:divBdr>
                                  <w:divsChild>
                                    <w:div w:id="183787404">
                                      <w:marLeft w:val="0"/>
                                      <w:marRight w:val="0"/>
                                      <w:marTop w:val="0"/>
                                      <w:marBottom w:val="0"/>
                                      <w:divBdr>
                                        <w:top w:val="none" w:sz="0" w:space="0" w:color="auto"/>
                                        <w:left w:val="none" w:sz="0" w:space="0" w:color="auto"/>
                                        <w:bottom w:val="none" w:sz="0" w:space="0" w:color="auto"/>
                                        <w:right w:val="none" w:sz="0" w:space="0" w:color="auto"/>
                                      </w:divBdr>
                                      <w:divsChild>
                                        <w:div w:id="1550414433">
                                          <w:marLeft w:val="0"/>
                                          <w:marRight w:val="0"/>
                                          <w:marTop w:val="0"/>
                                          <w:marBottom w:val="0"/>
                                          <w:divBdr>
                                            <w:top w:val="none" w:sz="0" w:space="0" w:color="auto"/>
                                            <w:left w:val="none" w:sz="0" w:space="0" w:color="auto"/>
                                            <w:bottom w:val="none" w:sz="0" w:space="0" w:color="auto"/>
                                            <w:right w:val="none" w:sz="0" w:space="0" w:color="auto"/>
                                          </w:divBdr>
                                          <w:divsChild>
                                            <w:div w:id="203294076">
                                              <w:marLeft w:val="0"/>
                                              <w:marRight w:val="0"/>
                                              <w:marTop w:val="0"/>
                                              <w:marBottom w:val="0"/>
                                              <w:divBdr>
                                                <w:top w:val="none" w:sz="0" w:space="0" w:color="auto"/>
                                                <w:left w:val="none" w:sz="0" w:space="0" w:color="auto"/>
                                                <w:bottom w:val="none" w:sz="0" w:space="0" w:color="auto"/>
                                                <w:right w:val="none" w:sz="0" w:space="0" w:color="auto"/>
                                              </w:divBdr>
                                              <w:divsChild>
                                                <w:div w:id="778833748">
                                                  <w:marLeft w:val="0"/>
                                                  <w:marRight w:val="0"/>
                                                  <w:marTop w:val="0"/>
                                                  <w:marBottom w:val="0"/>
                                                  <w:divBdr>
                                                    <w:top w:val="none" w:sz="0" w:space="0" w:color="auto"/>
                                                    <w:left w:val="none" w:sz="0" w:space="0" w:color="auto"/>
                                                    <w:bottom w:val="none" w:sz="0" w:space="0" w:color="auto"/>
                                                    <w:right w:val="none" w:sz="0" w:space="0" w:color="auto"/>
                                                  </w:divBdr>
                                                  <w:divsChild>
                                                    <w:div w:id="1560091457">
                                                      <w:marLeft w:val="0"/>
                                                      <w:marRight w:val="0"/>
                                                      <w:marTop w:val="0"/>
                                                      <w:marBottom w:val="0"/>
                                                      <w:divBdr>
                                                        <w:top w:val="none" w:sz="0" w:space="0" w:color="auto"/>
                                                        <w:left w:val="none" w:sz="0" w:space="0" w:color="auto"/>
                                                        <w:bottom w:val="none" w:sz="0" w:space="0" w:color="auto"/>
                                                        <w:right w:val="none" w:sz="0" w:space="0" w:color="auto"/>
                                                      </w:divBdr>
                                                      <w:divsChild>
                                                        <w:div w:id="1778216670">
                                                          <w:marLeft w:val="15"/>
                                                          <w:marRight w:val="15"/>
                                                          <w:marTop w:val="15"/>
                                                          <w:marBottom w:val="15"/>
                                                          <w:divBdr>
                                                            <w:top w:val="none" w:sz="0" w:space="0" w:color="auto"/>
                                                            <w:left w:val="none" w:sz="0" w:space="0" w:color="auto"/>
                                                            <w:bottom w:val="none" w:sz="0" w:space="0" w:color="auto"/>
                                                            <w:right w:val="none" w:sz="0" w:space="0" w:color="auto"/>
                                                          </w:divBdr>
                                                          <w:divsChild>
                                                            <w:div w:id="1552959202">
                                                              <w:marLeft w:val="0"/>
                                                              <w:marRight w:val="0"/>
                                                              <w:marTop w:val="0"/>
                                                              <w:marBottom w:val="0"/>
                                                              <w:divBdr>
                                                                <w:top w:val="none" w:sz="0" w:space="0" w:color="auto"/>
                                                                <w:left w:val="none" w:sz="0" w:space="0" w:color="auto"/>
                                                                <w:bottom w:val="none" w:sz="0" w:space="0" w:color="auto"/>
                                                                <w:right w:val="none" w:sz="0" w:space="0" w:color="auto"/>
                                                              </w:divBdr>
                                                              <w:divsChild>
                                                                <w:div w:id="204309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99493001">
      <w:bodyDiv w:val="1"/>
      <w:marLeft w:val="0"/>
      <w:marRight w:val="0"/>
      <w:marTop w:val="0"/>
      <w:marBottom w:val="0"/>
      <w:divBdr>
        <w:top w:val="none" w:sz="0" w:space="0" w:color="auto"/>
        <w:left w:val="none" w:sz="0" w:space="0" w:color="auto"/>
        <w:bottom w:val="none" w:sz="0" w:space="0" w:color="auto"/>
        <w:right w:val="none" w:sz="0" w:space="0" w:color="auto"/>
      </w:divBdr>
      <w:divsChild>
        <w:div w:id="332531413">
          <w:marLeft w:val="0"/>
          <w:marRight w:val="0"/>
          <w:marTop w:val="0"/>
          <w:marBottom w:val="0"/>
          <w:divBdr>
            <w:top w:val="none" w:sz="0" w:space="0" w:color="auto"/>
            <w:left w:val="none" w:sz="0" w:space="0" w:color="auto"/>
            <w:bottom w:val="none" w:sz="0" w:space="0" w:color="auto"/>
            <w:right w:val="none" w:sz="0" w:space="0" w:color="auto"/>
          </w:divBdr>
          <w:divsChild>
            <w:div w:id="1649938557">
              <w:marLeft w:val="0"/>
              <w:marRight w:val="0"/>
              <w:marTop w:val="0"/>
              <w:marBottom w:val="0"/>
              <w:divBdr>
                <w:top w:val="none" w:sz="0" w:space="0" w:color="auto"/>
                <w:left w:val="none" w:sz="0" w:space="0" w:color="auto"/>
                <w:bottom w:val="none" w:sz="0" w:space="0" w:color="auto"/>
                <w:right w:val="none" w:sz="0" w:space="0" w:color="auto"/>
              </w:divBdr>
              <w:divsChild>
                <w:div w:id="1151368954">
                  <w:marLeft w:val="0"/>
                  <w:marRight w:val="0"/>
                  <w:marTop w:val="0"/>
                  <w:marBottom w:val="0"/>
                  <w:divBdr>
                    <w:top w:val="none" w:sz="0" w:space="0" w:color="auto"/>
                    <w:left w:val="none" w:sz="0" w:space="0" w:color="auto"/>
                    <w:bottom w:val="none" w:sz="0" w:space="0" w:color="auto"/>
                    <w:right w:val="none" w:sz="0" w:space="0" w:color="auto"/>
                  </w:divBdr>
                  <w:divsChild>
                    <w:div w:id="1638606088">
                      <w:marLeft w:val="2325"/>
                      <w:marRight w:val="0"/>
                      <w:marTop w:val="0"/>
                      <w:marBottom w:val="0"/>
                      <w:divBdr>
                        <w:top w:val="none" w:sz="0" w:space="0" w:color="auto"/>
                        <w:left w:val="none" w:sz="0" w:space="0" w:color="auto"/>
                        <w:bottom w:val="none" w:sz="0" w:space="0" w:color="auto"/>
                        <w:right w:val="none" w:sz="0" w:space="0" w:color="auto"/>
                      </w:divBdr>
                      <w:divsChild>
                        <w:div w:id="75517570">
                          <w:marLeft w:val="0"/>
                          <w:marRight w:val="0"/>
                          <w:marTop w:val="0"/>
                          <w:marBottom w:val="0"/>
                          <w:divBdr>
                            <w:top w:val="none" w:sz="0" w:space="0" w:color="auto"/>
                            <w:left w:val="none" w:sz="0" w:space="0" w:color="auto"/>
                            <w:bottom w:val="none" w:sz="0" w:space="0" w:color="auto"/>
                            <w:right w:val="none" w:sz="0" w:space="0" w:color="auto"/>
                          </w:divBdr>
                          <w:divsChild>
                            <w:div w:id="1413089230">
                              <w:marLeft w:val="0"/>
                              <w:marRight w:val="0"/>
                              <w:marTop w:val="0"/>
                              <w:marBottom w:val="0"/>
                              <w:divBdr>
                                <w:top w:val="none" w:sz="0" w:space="0" w:color="auto"/>
                                <w:left w:val="none" w:sz="0" w:space="0" w:color="auto"/>
                                <w:bottom w:val="none" w:sz="0" w:space="0" w:color="auto"/>
                                <w:right w:val="none" w:sz="0" w:space="0" w:color="auto"/>
                              </w:divBdr>
                              <w:divsChild>
                                <w:div w:id="1156263087">
                                  <w:marLeft w:val="0"/>
                                  <w:marRight w:val="0"/>
                                  <w:marTop w:val="0"/>
                                  <w:marBottom w:val="0"/>
                                  <w:divBdr>
                                    <w:top w:val="none" w:sz="0" w:space="0" w:color="auto"/>
                                    <w:left w:val="none" w:sz="0" w:space="0" w:color="auto"/>
                                    <w:bottom w:val="none" w:sz="0" w:space="0" w:color="auto"/>
                                    <w:right w:val="none" w:sz="0" w:space="0" w:color="auto"/>
                                  </w:divBdr>
                                  <w:divsChild>
                                    <w:div w:id="807817207">
                                      <w:marLeft w:val="0"/>
                                      <w:marRight w:val="0"/>
                                      <w:marTop w:val="0"/>
                                      <w:marBottom w:val="0"/>
                                      <w:divBdr>
                                        <w:top w:val="none" w:sz="0" w:space="0" w:color="auto"/>
                                        <w:left w:val="none" w:sz="0" w:space="0" w:color="auto"/>
                                        <w:bottom w:val="none" w:sz="0" w:space="0" w:color="auto"/>
                                        <w:right w:val="none" w:sz="0" w:space="0" w:color="auto"/>
                                      </w:divBdr>
                                      <w:divsChild>
                                        <w:div w:id="1330331473">
                                          <w:marLeft w:val="0"/>
                                          <w:marRight w:val="0"/>
                                          <w:marTop w:val="0"/>
                                          <w:marBottom w:val="0"/>
                                          <w:divBdr>
                                            <w:top w:val="none" w:sz="0" w:space="0" w:color="auto"/>
                                            <w:left w:val="none" w:sz="0" w:space="0" w:color="auto"/>
                                            <w:bottom w:val="none" w:sz="0" w:space="0" w:color="auto"/>
                                            <w:right w:val="none" w:sz="0" w:space="0" w:color="auto"/>
                                          </w:divBdr>
                                          <w:divsChild>
                                            <w:div w:id="1590236333">
                                              <w:marLeft w:val="0"/>
                                              <w:marRight w:val="0"/>
                                              <w:marTop w:val="0"/>
                                              <w:marBottom w:val="0"/>
                                              <w:divBdr>
                                                <w:top w:val="none" w:sz="0" w:space="0" w:color="auto"/>
                                                <w:left w:val="none" w:sz="0" w:space="0" w:color="auto"/>
                                                <w:bottom w:val="none" w:sz="0" w:space="0" w:color="auto"/>
                                                <w:right w:val="none" w:sz="0" w:space="0" w:color="auto"/>
                                              </w:divBdr>
                                              <w:divsChild>
                                                <w:div w:id="2138521176">
                                                  <w:marLeft w:val="0"/>
                                                  <w:marRight w:val="0"/>
                                                  <w:marTop w:val="0"/>
                                                  <w:marBottom w:val="0"/>
                                                  <w:divBdr>
                                                    <w:top w:val="none" w:sz="0" w:space="0" w:color="auto"/>
                                                    <w:left w:val="none" w:sz="0" w:space="0" w:color="auto"/>
                                                    <w:bottom w:val="none" w:sz="0" w:space="0" w:color="auto"/>
                                                    <w:right w:val="none" w:sz="0" w:space="0" w:color="auto"/>
                                                  </w:divBdr>
                                                  <w:divsChild>
                                                    <w:div w:id="1242330764">
                                                      <w:marLeft w:val="0"/>
                                                      <w:marRight w:val="0"/>
                                                      <w:marTop w:val="0"/>
                                                      <w:marBottom w:val="0"/>
                                                      <w:divBdr>
                                                        <w:top w:val="none" w:sz="0" w:space="0" w:color="auto"/>
                                                        <w:left w:val="none" w:sz="0" w:space="0" w:color="auto"/>
                                                        <w:bottom w:val="none" w:sz="0" w:space="0" w:color="auto"/>
                                                        <w:right w:val="none" w:sz="0" w:space="0" w:color="auto"/>
                                                      </w:divBdr>
                                                      <w:divsChild>
                                                        <w:div w:id="417673258">
                                                          <w:marLeft w:val="15"/>
                                                          <w:marRight w:val="15"/>
                                                          <w:marTop w:val="15"/>
                                                          <w:marBottom w:val="15"/>
                                                          <w:divBdr>
                                                            <w:top w:val="none" w:sz="0" w:space="0" w:color="auto"/>
                                                            <w:left w:val="none" w:sz="0" w:space="0" w:color="auto"/>
                                                            <w:bottom w:val="none" w:sz="0" w:space="0" w:color="auto"/>
                                                            <w:right w:val="none" w:sz="0" w:space="0" w:color="auto"/>
                                                          </w:divBdr>
                                                          <w:divsChild>
                                                            <w:div w:id="1543635949">
                                                              <w:marLeft w:val="0"/>
                                                              <w:marRight w:val="0"/>
                                                              <w:marTop w:val="0"/>
                                                              <w:marBottom w:val="0"/>
                                                              <w:divBdr>
                                                                <w:top w:val="none" w:sz="0" w:space="0" w:color="auto"/>
                                                                <w:left w:val="none" w:sz="0" w:space="0" w:color="auto"/>
                                                                <w:bottom w:val="none" w:sz="0" w:space="0" w:color="auto"/>
                                                                <w:right w:val="none" w:sz="0" w:space="0" w:color="auto"/>
                                                              </w:divBdr>
                                                              <w:divsChild>
                                                                <w:div w:id="165533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20421464">
      <w:bodyDiv w:val="1"/>
      <w:marLeft w:val="0"/>
      <w:marRight w:val="0"/>
      <w:marTop w:val="0"/>
      <w:marBottom w:val="0"/>
      <w:divBdr>
        <w:top w:val="none" w:sz="0" w:space="0" w:color="auto"/>
        <w:left w:val="none" w:sz="0" w:space="0" w:color="auto"/>
        <w:bottom w:val="none" w:sz="0" w:space="0" w:color="auto"/>
        <w:right w:val="none" w:sz="0" w:space="0" w:color="auto"/>
      </w:divBdr>
      <w:divsChild>
        <w:div w:id="1141000075">
          <w:marLeft w:val="0"/>
          <w:marRight w:val="0"/>
          <w:marTop w:val="0"/>
          <w:marBottom w:val="0"/>
          <w:divBdr>
            <w:top w:val="none" w:sz="0" w:space="0" w:color="auto"/>
            <w:left w:val="none" w:sz="0" w:space="0" w:color="auto"/>
            <w:bottom w:val="none" w:sz="0" w:space="0" w:color="auto"/>
            <w:right w:val="none" w:sz="0" w:space="0" w:color="auto"/>
          </w:divBdr>
          <w:divsChild>
            <w:div w:id="647513595">
              <w:marLeft w:val="0"/>
              <w:marRight w:val="0"/>
              <w:marTop w:val="0"/>
              <w:marBottom w:val="0"/>
              <w:divBdr>
                <w:top w:val="none" w:sz="0" w:space="0" w:color="auto"/>
                <w:left w:val="none" w:sz="0" w:space="0" w:color="auto"/>
                <w:bottom w:val="none" w:sz="0" w:space="0" w:color="auto"/>
                <w:right w:val="none" w:sz="0" w:space="0" w:color="auto"/>
              </w:divBdr>
              <w:divsChild>
                <w:div w:id="885335477">
                  <w:marLeft w:val="0"/>
                  <w:marRight w:val="0"/>
                  <w:marTop w:val="0"/>
                  <w:marBottom w:val="0"/>
                  <w:divBdr>
                    <w:top w:val="none" w:sz="0" w:space="0" w:color="auto"/>
                    <w:left w:val="none" w:sz="0" w:space="0" w:color="auto"/>
                    <w:bottom w:val="none" w:sz="0" w:space="0" w:color="auto"/>
                    <w:right w:val="none" w:sz="0" w:space="0" w:color="auto"/>
                  </w:divBdr>
                  <w:divsChild>
                    <w:div w:id="667562819">
                      <w:marLeft w:val="2325"/>
                      <w:marRight w:val="0"/>
                      <w:marTop w:val="0"/>
                      <w:marBottom w:val="0"/>
                      <w:divBdr>
                        <w:top w:val="none" w:sz="0" w:space="0" w:color="auto"/>
                        <w:left w:val="none" w:sz="0" w:space="0" w:color="auto"/>
                        <w:bottom w:val="none" w:sz="0" w:space="0" w:color="auto"/>
                        <w:right w:val="none" w:sz="0" w:space="0" w:color="auto"/>
                      </w:divBdr>
                      <w:divsChild>
                        <w:div w:id="81730052">
                          <w:marLeft w:val="0"/>
                          <w:marRight w:val="0"/>
                          <w:marTop w:val="0"/>
                          <w:marBottom w:val="0"/>
                          <w:divBdr>
                            <w:top w:val="none" w:sz="0" w:space="0" w:color="auto"/>
                            <w:left w:val="none" w:sz="0" w:space="0" w:color="auto"/>
                            <w:bottom w:val="none" w:sz="0" w:space="0" w:color="auto"/>
                            <w:right w:val="none" w:sz="0" w:space="0" w:color="auto"/>
                          </w:divBdr>
                          <w:divsChild>
                            <w:div w:id="1829636494">
                              <w:marLeft w:val="0"/>
                              <w:marRight w:val="0"/>
                              <w:marTop w:val="0"/>
                              <w:marBottom w:val="0"/>
                              <w:divBdr>
                                <w:top w:val="none" w:sz="0" w:space="0" w:color="auto"/>
                                <w:left w:val="none" w:sz="0" w:space="0" w:color="auto"/>
                                <w:bottom w:val="none" w:sz="0" w:space="0" w:color="auto"/>
                                <w:right w:val="none" w:sz="0" w:space="0" w:color="auto"/>
                              </w:divBdr>
                              <w:divsChild>
                                <w:div w:id="1075664288">
                                  <w:marLeft w:val="0"/>
                                  <w:marRight w:val="0"/>
                                  <w:marTop w:val="0"/>
                                  <w:marBottom w:val="0"/>
                                  <w:divBdr>
                                    <w:top w:val="none" w:sz="0" w:space="0" w:color="auto"/>
                                    <w:left w:val="none" w:sz="0" w:space="0" w:color="auto"/>
                                    <w:bottom w:val="none" w:sz="0" w:space="0" w:color="auto"/>
                                    <w:right w:val="none" w:sz="0" w:space="0" w:color="auto"/>
                                  </w:divBdr>
                                  <w:divsChild>
                                    <w:div w:id="406002398">
                                      <w:marLeft w:val="0"/>
                                      <w:marRight w:val="0"/>
                                      <w:marTop w:val="0"/>
                                      <w:marBottom w:val="0"/>
                                      <w:divBdr>
                                        <w:top w:val="none" w:sz="0" w:space="0" w:color="auto"/>
                                        <w:left w:val="none" w:sz="0" w:space="0" w:color="auto"/>
                                        <w:bottom w:val="none" w:sz="0" w:space="0" w:color="auto"/>
                                        <w:right w:val="none" w:sz="0" w:space="0" w:color="auto"/>
                                      </w:divBdr>
                                      <w:divsChild>
                                        <w:div w:id="2039891083">
                                          <w:marLeft w:val="0"/>
                                          <w:marRight w:val="0"/>
                                          <w:marTop w:val="0"/>
                                          <w:marBottom w:val="0"/>
                                          <w:divBdr>
                                            <w:top w:val="none" w:sz="0" w:space="0" w:color="auto"/>
                                            <w:left w:val="none" w:sz="0" w:space="0" w:color="auto"/>
                                            <w:bottom w:val="none" w:sz="0" w:space="0" w:color="auto"/>
                                            <w:right w:val="none" w:sz="0" w:space="0" w:color="auto"/>
                                          </w:divBdr>
                                          <w:divsChild>
                                            <w:div w:id="207231461">
                                              <w:marLeft w:val="0"/>
                                              <w:marRight w:val="0"/>
                                              <w:marTop w:val="0"/>
                                              <w:marBottom w:val="0"/>
                                              <w:divBdr>
                                                <w:top w:val="none" w:sz="0" w:space="0" w:color="auto"/>
                                                <w:left w:val="none" w:sz="0" w:space="0" w:color="auto"/>
                                                <w:bottom w:val="none" w:sz="0" w:space="0" w:color="auto"/>
                                                <w:right w:val="none" w:sz="0" w:space="0" w:color="auto"/>
                                              </w:divBdr>
                                              <w:divsChild>
                                                <w:div w:id="1597445932">
                                                  <w:marLeft w:val="0"/>
                                                  <w:marRight w:val="0"/>
                                                  <w:marTop w:val="0"/>
                                                  <w:marBottom w:val="0"/>
                                                  <w:divBdr>
                                                    <w:top w:val="none" w:sz="0" w:space="0" w:color="auto"/>
                                                    <w:left w:val="none" w:sz="0" w:space="0" w:color="auto"/>
                                                    <w:bottom w:val="none" w:sz="0" w:space="0" w:color="auto"/>
                                                    <w:right w:val="none" w:sz="0" w:space="0" w:color="auto"/>
                                                  </w:divBdr>
                                                  <w:divsChild>
                                                    <w:div w:id="445082249">
                                                      <w:marLeft w:val="0"/>
                                                      <w:marRight w:val="0"/>
                                                      <w:marTop w:val="0"/>
                                                      <w:marBottom w:val="0"/>
                                                      <w:divBdr>
                                                        <w:top w:val="none" w:sz="0" w:space="0" w:color="auto"/>
                                                        <w:left w:val="none" w:sz="0" w:space="0" w:color="auto"/>
                                                        <w:bottom w:val="none" w:sz="0" w:space="0" w:color="auto"/>
                                                        <w:right w:val="none" w:sz="0" w:space="0" w:color="auto"/>
                                                      </w:divBdr>
                                                      <w:divsChild>
                                                        <w:div w:id="11106079">
                                                          <w:marLeft w:val="15"/>
                                                          <w:marRight w:val="15"/>
                                                          <w:marTop w:val="15"/>
                                                          <w:marBottom w:val="15"/>
                                                          <w:divBdr>
                                                            <w:top w:val="none" w:sz="0" w:space="0" w:color="auto"/>
                                                            <w:left w:val="none" w:sz="0" w:space="0" w:color="auto"/>
                                                            <w:bottom w:val="none" w:sz="0" w:space="0" w:color="auto"/>
                                                            <w:right w:val="none" w:sz="0" w:space="0" w:color="auto"/>
                                                          </w:divBdr>
                                                          <w:divsChild>
                                                            <w:div w:id="250621735">
                                                              <w:marLeft w:val="0"/>
                                                              <w:marRight w:val="0"/>
                                                              <w:marTop w:val="0"/>
                                                              <w:marBottom w:val="0"/>
                                                              <w:divBdr>
                                                                <w:top w:val="none" w:sz="0" w:space="0" w:color="auto"/>
                                                                <w:left w:val="none" w:sz="0" w:space="0" w:color="auto"/>
                                                                <w:bottom w:val="none" w:sz="0" w:space="0" w:color="auto"/>
                                                                <w:right w:val="none" w:sz="0" w:space="0" w:color="auto"/>
                                                              </w:divBdr>
                                                              <w:divsChild>
                                                                <w:div w:id="176095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73409573">
      <w:bodyDiv w:val="1"/>
      <w:marLeft w:val="0"/>
      <w:marRight w:val="0"/>
      <w:marTop w:val="0"/>
      <w:marBottom w:val="0"/>
      <w:divBdr>
        <w:top w:val="none" w:sz="0" w:space="0" w:color="auto"/>
        <w:left w:val="none" w:sz="0" w:space="0" w:color="auto"/>
        <w:bottom w:val="none" w:sz="0" w:space="0" w:color="auto"/>
        <w:right w:val="none" w:sz="0" w:space="0" w:color="auto"/>
      </w:divBdr>
      <w:divsChild>
        <w:div w:id="475418515">
          <w:marLeft w:val="0"/>
          <w:marRight w:val="0"/>
          <w:marTop w:val="0"/>
          <w:marBottom w:val="0"/>
          <w:divBdr>
            <w:top w:val="single" w:sz="6" w:space="0" w:color="999999"/>
            <w:left w:val="none" w:sz="0" w:space="0" w:color="auto"/>
            <w:bottom w:val="none" w:sz="0" w:space="0" w:color="auto"/>
            <w:right w:val="none" w:sz="0" w:space="0" w:color="auto"/>
          </w:divBdr>
          <w:divsChild>
            <w:div w:id="1067142630">
              <w:marLeft w:val="0"/>
              <w:marRight w:val="0"/>
              <w:marTop w:val="0"/>
              <w:marBottom w:val="0"/>
              <w:divBdr>
                <w:top w:val="single" w:sz="6" w:space="0" w:color="999999"/>
                <w:left w:val="none" w:sz="0" w:space="0" w:color="auto"/>
                <w:bottom w:val="none" w:sz="0" w:space="0" w:color="auto"/>
                <w:right w:val="none" w:sz="0" w:space="0" w:color="auto"/>
              </w:divBdr>
              <w:divsChild>
                <w:div w:id="2145808320">
                  <w:marLeft w:val="0"/>
                  <w:marRight w:val="0"/>
                  <w:marTop w:val="0"/>
                  <w:marBottom w:val="0"/>
                  <w:divBdr>
                    <w:top w:val="single" w:sz="6" w:space="0" w:color="999999"/>
                    <w:left w:val="none" w:sz="0" w:space="0" w:color="auto"/>
                    <w:bottom w:val="none" w:sz="0" w:space="0" w:color="auto"/>
                    <w:right w:val="none" w:sz="0" w:space="0" w:color="auto"/>
                  </w:divBdr>
                  <w:divsChild>
                    <w:div w:id="29465011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492753">
      <w:bodyDiv w:val="1"/>
      <w:marLeft w:val="0"/>
      <w:marRight w:val="0"/>
      <w:marTop w:val="0"/>
      <w:marBottom w:val="0"/>
      <w:divBdr>
        <w:top w:val="none" w:sz="0" w:space="0" w:color="auto"/>
        <w:left w:val="none" w:sz="0" w:space="0" w:color="auto"/>
        <w:bottom w:val="none" w:sz="0" w:space="0" w:color="auto"/>
        <w:right w:val="none" w:sz="0" w:space="0" w:color="auto"/>
      </w:divBdr>
      <w:divsChild>
        <w:div w:id="1077240368">
          <w:marLeft w:val="0"/>
          <w:marRight w:val="0"/>
          <w:marTop w:val="0"/>
          <w:marBottom w:val="0"/>
          <w:divBdr>
            <w:top w:val="none" w:sz="0" w:space="0" w:color="auto"/>
            <w:left w:val="none" w:sz="0" w:space="0" w:color="auto"/>
            <w:bottom w:val="none" w:sz="0" w:space="0" w:color="auto"/>
            <w:right w:val="none" w:sz="0" w:space="0" w:color="auto"/>
          </w:divBdr>
          <w:divsChild>
            <w:div w:id="878012341">
              <w:marLeft w:val="0"/>
              <w:marRight w:val="0"/>
              <w:marTop w:val="0"/>
              <w:marBottom w:val="0"/>
              <w:divBdr>
                <w:top w:val="none" w:sz="0" w:space="0" w:color="auto"/>
                <w:left w:val="none" w:sz="0" w:space="0" w:color="auto"/>
                <w:bottom w:val="none" w:sz="0" w:space="0" w:color="auto"/>
                <w:right w:val="none" w:sz="0" w:space="0" w:color="auto"/>
              </w:divBdr>
              <w:divsChild>
                <w:div w:id="1906522314">
                  <w:marLeft w:val="0"/>
                  <w:marRight w:val="0"/>
                  <w:marTop w:val="0"/>
                  <w:marBottom w:val="0"/>
                  <w:divBdr>
                    <w:top w:val="none" w:sz="0" w:space="0" w:color="auto"/>
                    <w:left w:val="none" w:sz="0" w:space="0" w:color="auto"/>
                    <w:bottom w:val="none" w:sz="0" w:space="0" w:color="auto"/>
                    <w:right w:val="none" w:sz="0" w:space="0" w:color="auto"/>
                  </w:divBdr>
                  <w:divsChild>
                    <w:div w:id="819659142">
                      <w:marLeft w:val="2325"/>
                      <w:marRight w:val="0"/>
                      <w:marTop w:val="0"/>
                      <w:marBottom w:val="0"/>
                      <w:divBdr>
                        <w:top w:val="none" w:sz="0" w:space="0" w:color="auto"/>
                        <w:left w:val="none" w:sz="0" w:space="0" w:color="auto"/>
                        <w:bottom w:val="none" w:sz="0" w:space="0" w:color="auto"/>
                        <w:right w:val="none" w:sz="0" w:space="0" w:color="auto"/>
                      </w:divBdr>
                      <w:divsChild>
                        <w:div w:id="1228690386">
                          <w:marLeft w:val="0"/>
                          <w:marRight w:val="0"/>
                          <w:marTop w:val="0"/>
                          <w:marBottom w:val="0"/>
                          <w:divBdr>
                            <w:top w:val="none" w:sz="0" w:space="0" w:color="auto"/>
                            <w:left w:val="none" w:sz="0" w:space="0" w:color="auto"/>
                            <w:bottom w:val="none" w:sz="0" w:space="0" w:color="auto"/>
                            <w:right w:val="none" w:sz="0" w:space="0" w:color="auto"/>
                          </w:divBdr>
                          <w:divsChild>
                            <w:div w:id="1615480615">
                              <w:marLeft w:val="0"/>
                              <w:marRight w:val="0"/>
                              <w:marTop w:val="0"/>
                              <w:marBottom w:val="0"/>
                              <w:divBdr>
                                <w:top w:val="none" w:sz="0" w:space="0" w:color="auto"/>
                                <w:left w:val="none" w:sz="0" w:space="0" w:color="auto"/>
                                <w:bottom w:val="none" w:sz="0" w:space="0" w:color="auto"/>
                                <w:right w:val="none" w:sz="0" w:space="0" w:color="auto"/>
                              </w:divBdr>
                              <w:divsChild>
                                <w:div w:id="1489132246">
                                  <w:marLeft w:val="0"/>
                                  <w:marRight w:val="0"/>
                                  <w:marTop w:val="0"/>
                                  <w:marBottom w:val="0"/>
                                  <w:divBdr>
                                    <w:top w:val="none" w:sz="0" w:space="0" w:color="auto"/>
                                    <w:left w:val="none" w:sz="0" w:space="0" w:color="auto"/>
                                    <w:bottom w:val="none" w:sz="0" w:space="0" w:color="auto"/>
                                    <w:right w:val="none" w:sz="0" w:space="0" w:color="auto"/>
                                  </w:divBdr>
                                  <w:divsChild>
                                    <w:div w:id="242691851">
                                      <w:marLeft w:val="0"/>
                                      <w:marRight w:val="0"/>
                                      <w:marTop w:val="0"/>
                                      <w:marBottom w:val="0"/>
                                      <w:divBdr>
                                        <w:top w:val="none" w:sz="0" w:space="0" w:color="auto"/>
                                        <w:left w:val="none" w:sz="0" w:space="0" w:color="auto"/>
                                        <w:bottom w:val="none" w:sz="0" w:space="0" w:color="auto"/>
                                        <w:right w:val="none" w:sz="0" w:space="0" w:color="auto"/>
                                      </w:divBdr>
                                      <w:divsChild>
                                        <w:div w:id="171575417">
                                          <w:marLeft w:val="0"/>
                                          <w:marRight w:val="0"/>
                                          <w:marTop w:val="0"/>
                                          <w:marBottom w:val="0"/>
                                          <w:divBdr>
                                            <w:top w:val="none" w:sz="0" w:space="0" w:color="auto"/>
                                            <w:left w:val="none" w:sz="0" w:space="0" w:color="auto"/>
                                            <w:bottom w:val="none" w:sz="0" w:space="0" w:color="auto"/>
                                            <w:right w:val="none" w:sz="0" w:space="0" w:color="auto"/>
                                          </w:divBdr>
                                          <w:divsChild>
                                            <w:div w:id="3628609">
                                              <w:marLeft w:val="0"/>
                                              <w:marRight w:val="0"/>
                                              <w:marTop w:val="0"/>
                                              <w:marBottom w:val="0"/>
                                              <w:divBdr>
                                                <w:top w:val="none" w:sz="0" w:space="0" w:color="auto"/>
                                                <w:left w:val="none" w:sz="0" w:space="0" w:color="auto"/>
                                                <w:bottom w:val="none" w:sz="0" w:space="0" w:color="auto"/>
                                                <w:right w:val="none" w:sz="0" w:space="0" w:color="auto"/>
                                              </w:divBdr>
                                              <w:divsChild>
                                                <w:div w:id="1277909715">
                                                  <w:marLeft w:val="0"/>
                                                  <w:marRight w:val="0"/>
                                                  <w:marTop w:val="0"/>
                                                  <w:marBottom w:val="0"/>
                                                  <w:divBdr>
                                                    <w:top w:val="none" w:sz="0" w:space="0" w:color="auto"/>
                                                    <w:left w:val="none" w:sz="0" w:space="0" w:color="auto"/>
                                                    <w:bottom w:val="none" w:sz="0" w:space="0" w:color="auto"/>
                                                    <w:right w:val="none" w:sz="0" w:space="0" w:color="auto"/>
                                                  </w:divBdr>
                                                  <w:divsChild>
                                                    <w:div w:id="1103115718">
                                                      <w:marLeft w:val="0"/>
                                                      <w:marRight w:val="0"/>
                                                      <w:marTop w:val="0"/>
                                                      <w:marBottom w:val="0"/>
                                                      <w:divBdr>
                                                        <w:top w:val="none" w:sz="0" w:space="0" w:color="auto"/>
                                                        <w:left w:val="none" w:sz="0" w:space="0" w:color="auto"/>
                                                        <w:bottom w:val="none" w:sz="0" w:space="0" w:color="auto"/>
                                                        <w:right w:val="none" w:sz="0" w:space="0" w:color="auto"/>
                                                      </w:divBdr>
                                                      <w:divsChild>
                                                        <w:div w:id="2026054653">
                                                          <w:marLeft w:val="15"/>
                                                          <w:marRight w:val="15"/>
                                                          <w:marTop w:val="15"/>
                                                          <w:marBottom w:val="15"/>
                                                          <w:divBdr>
                                                            <w:top w:val="none" w:sz="0" w:space="0" w:color="auto"/>
                                                            <w:left w:val="none" w:sz="0" w:space="0" w:color="auto"/>
                                                            <w:bottom w:val="none" w:sz="0" w:space="0" w:color="auto"/>
                                                            <w:right w:val="none" w:sz="0" w:space="0" w:color="auto"/>
                                                          </w:divBdr>
                                                          <w:divsChild>
                                                            <w:div w:id="1599752837">
                                                              <w:marLeft w:val="0"/>
                                                              <w:marRight w:val="0"/>
                                                              <w:marTop w:val="0"/>
                                                              <w:marBottom w:val="0"/>
                                                              <w:divBdr>
                                                                <w:top w:val="none" w:sz="0" w:space="0" w:color="auto"/>
                                                                <w:left w:val="none" w:sz="0" w:space="0" w:color="auto"/>
                                                                <w:bottom w:val="none" w:sz="0" w:space="0" w:color="auto"/>
                                                                <w:right w:val="none" w:sz="0" w:space="0" w:color="auto"/>
                                                              </w:divBdr>
                                                              <w:divsChild>
                                                                <w:div w:id="13371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5391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28823DAD65BFDC47A3186F100C863B32" ma:contentTypeVersion="12902" ma:contentTypeDescription="Opret et nyt dokument." ma:contentTypeScope="" ma:versionID="062a17eb79a8bba159452e30a3bb912d">
  <xsd:schema xmlns:xsd="http://www.w3.org/2001/XMLSchema" xmlns:xs="http://www.w3.org/2001/XMLSchema" xmlns:p="http://schemas.microsoft.com/office/2006/metadata/properties" xmlns:ns1="http://schemas.microsoft.com/sharepoint/v3" xmlns:ns2="8f557624-d6a7-40e5-a06f-ebe44359847b" xmlns:ns3="ba3c0d19-9a85-4c97-b951-b8742efd782e" targetNamespace="http://schemas.microsoft.com/office/2006/metadata/properties" ma:root="true" ma:fieldsID="5e784a0a5d53d04f17c6c5563e91870f" ns1:_="" ns2:_="" ns3:_="">
    <xsd:import namespace="http://schemas.microsoft.com/sharepoint/v3"/>
    <xsd:import namespace="8f557624-d6a7-40e5-a06f-ebe44359847b"/>
    <xsd:import namespace="ba3c0d19-9a85-4c97-b951-b8742efd782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2:SharedWithUsers" minOccurs="0"/>
                <xsd:element ref="ns2:SharedWithDetails" minOccurs="0"/>
                <xsd:element ref="ns3:MediaServiceGenerationTime" minOccurs="0"/>
                <xsd:element ref="ns3:MediaServiceEventHashCode" minOccurs="0"/>
                <xsd:element ref="ns1:_dlc_ExpireDateSaved" minOccurs="0"/>
                <xsd:element ref="ns1:_dlc_ExpireDate" minOccurs="0"/>
                <xsd:element ref="ns1:_dlc_Exempt"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21" nillable="true" ma:displayName="Oprindelig udløbsdato" ma:hidden="true" ma:internalName="_dlc_ExpireDateSaved" ma:readOnly="true">
      <xsd:simpleType>
        <xsd:restriction base="dms:DateTime"/>
      </xsd:simpleType>
    </xsd:element>
    <xsd:element name="_dlc_ExpireDate" ma:index="22" nillable="true" ma:displayName="Udløbsdato" ma:description="" ma:hidden="true" ma:indexed="true" ma:internalName="_dlc_ExpireDate" ma:readOnly="true">
      <xsd:simpleType>
        <xsd:restriction base="dms:DateTime"/>
      </xsd:simpleType>
    </xsd:element>
    <xsd:element name="_dlc_Exempt" ma:index="23" nillable="true" ma:displayName="Undtaget fra politik"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f557624-d6a7-40e5-a06f-ebe44359847b"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TaxCatchAll" ma:index="29" nillable="true" ma:displayName="Taxonomy Catch All Column" ma:hidden="true" ma:list="{2baa2b68-f128-4e7a-99a5-6ad3f5f37d9f}" ma:internalName="TaxCatchAll" ma:showField="CatchAllData" ma:web="8f557624-d6a7-40e5-a06f-ebe4435984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3c0d19-9a85-4c97-b951-b8742efd782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Billedmærker" ma:readOnly="false" ma:fieldId="{5cf76f15-5ced-4ddc-b409-7134ff3c332f}" ma:taxonomyMulti="true" ma:sspId="46f9bfe2-f411-48ca-b094-cf8508787f8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8f557624-d6a7-40e5-a06f-ebe44359847b">EAEXP2DD475P-1149199250-6277701</_dlc_DocId>
    <_dlc_DocIdUrl xmlns="8f557624-d6a7-40e5-a06f-ebe44359847b">
      <Url>https://erstdk.sharepoint.com/teams/share/_layouts/15/DocIdRedir.aspx?ID=EAEXP2DD475P-1149199250-6277701</Url>
      <Description>EAEXP2DD475P-1149199250-6277701</Description>
    </_dlc_DocIdUrl>
    <lcf76f155ced4ddcb4097134ff3c332f xmlns="ba3c0d19-9a85-4c97-b951-b8742efd782e">
      <Terms xmlns="http://schemas.microsoft.com/office/infopath/2007/PartnerControls"/>
    </lcf76f155ced4ddcb4097134ff3c332f>
    <TaxCatchAll xmlns="8f557624-d6a7-40e5-a06f-ebe44359847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7F96C2-5B41-4E3B-89F4-EAB285EAC170}">
  <ds:schemaRefs>
    <ds:schemaRef ds:uri="http://schemas.microsoft.com/sharepoint/events"/>
  </ds:schemaRefs>
</ds:datastoreItem>
</file>

<file path=customXml/itemProps2.xml><?xml version="1.0" encoding="utf-8"?>
<ds:datastoreItem xmlns:ds="http://schemas.openxmlformats.org/officeDocument/2006/customXml" ds:itemID="{E9A923B0-44F0-4B38-935B-42F33989F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557624-d6a7-40e5-a06f-ebe44359847b"/>
    <ds:schemaRef ds:uri="ba3c0d19-9a85-4c97-b951-b8742efd7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13EC4A-CBEE-4683-8773-034018DC33E8}">
  <ds:schemaRefs>
    <ds:schemaRef ds:uri="http://schemas.microsoft.com/office/2006/metadata/properties"/>
    <ds:schemaRef ds:uri="http://schemas.microsoft.com/office/infopath/2007/PartnerControls"/>
    <ds:schemaRef ds:uri="8f557624-d6a7-40e5-a06f-ebe44359847b"/>
    <ds:schemaRef ds:uri="ba3c0d19-9a85-4c97-b951-b8742efd782e"/>
  </ds:schemaRefs>
</ds:datastoreItem>
</file>

<file path=customXml/itemProps4.xml><?xml version="1.0" encoding="utf-8"?>
<ds:datastoreItem xmlns:ds="http://schemas.openxmlformats.org/officeDocument/2006/customXml" ds:itemID="{BEF5C5F1-6D0D-45B8-A800-72358CCAC20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Dina Linea Pohl</cp:lastModifiedBy>
  <cp:revision>2</cp:revision>
  <dcterms:created xsi:type="dcterms:W3CDTF">2022-09-28T13:07:00Z</dcterms:created>
  <dcterms:modified xsi:type="dcterms:W3CDTF">2022-10-04T18:20:20Z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/teams/share/data</vt:lpwstr>
  </property>
  <property fmtid="{D5CDD505-2E9C-101B-9397-08002B2CF9AE}" pid="3" name="ContentTypeId">
    <vt:lpwstr>0x01010028823DAD65BFDC47A3186F100C863B32</vt:lpwstr>
  </property>
  <property fmtid="{D5CDD505-2E9C-101B-9397-08002B2CF9AE}" pid="4" name="ItemRetentionFormula">
    <vt:lpwstr/>
  </property>
  <property fmtid="{D5CDD505-2E9C-101B-9397-08002B2CF9AE}" pid="5" name="_dlc_DocIdItemGuid">
    <vt:lpwstr>6af16bad-ca3c-46f4-8080-cb27452755d1</vt:lpwstr>
  </property>
  <property fmtid="{D5CDD505-2E9C-101B-9397-08002B2CF9AE}" pid="6" name="MediaServiceImageTags">
    <vt:lpwstr/>
  </property>
</Properties>
</file>